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9746"/>
      </w:tblGrid>
      <w:tr>
        <w:trPr>
          <w:trHeight w:val="907"/>
        </w:trPr>
        <w:tc>
          <w:tcPr>
            <w:tcW w:type="dxa" w:w="9746"/>
            <w:shd w:val="clear" w:color="auto" w:fill="0177FF"/>
            <w:vAlign w:val="center"/>
          </w:tcPr>
          <w:p>
            <w:pPr>
              <w:jc w:val="center"/>
            </w:pPr>
            <w:r>
              <w:rPr>
                <w:rFonts w:ascii="Calibri" w:hAnsi="Calibri"/>
                <w:b/>
                <w:color w:val="FFFFFF"/>
                <w:sz w:val="40"/>
              </w:rPr>
              <w:t>CHECKLIST ESAME DI CERTIFICAZIONE</w:t>
            </w:r>
          </w:p>
        </w:tc>
      </w:tr>
    </w:tbl>
    <w:p/>
    <w:p>
      <w:pPr>
        <w:spacing w:after="120" w:line="360" w:lineRule="auto"/>
        <w:jc w:val="center"/>
      </w:pPr>
      <w:r>
        <w:rPr>
          <w:rFonts w:ascii="Calibri" w:hAnsi="Calibri"/>
          <w:b w:val="0"/>
          <w:i/>
          <w:color w:val="6C757D"/>
          <w:sz w:val="22"/>
        </w:rPr>
        <w:t>Microsoft · Pearson VUE e Certiport  •  a cura di SynSphere Italia, test center accreditato (Pearson VUE ID 89629), sedi di Milano e Bolzano</w:t>
      </w:r>
    </w:p>
    <w:p>
      <w:pPr>
        <w:spacing w:after="120" w:line="360" w:lineRule="auto"/>
        <w:jc w:val="center"/>
      </w:pPr>
      <w:r>
        <w:rPr>
          <w:rFonts w:ascii="Calibri" w:hAnsi="Calibri"/>
          <w:b w:val="0"/>
          <w:i/>
          <w:color w:val="6C757D"/>
          <w:sz w:val="19"/>
        </w:rPr>
        <w:t>Regole verificate sulle fonti ufficiali il 18 agosto 2026. Le policy del vendor cambiano: prima di un esame importante ri-controlla i punti segnati con ⚠️ sui link elencati in fondo.</w:t>
      </w:r>
    </w:p>
    <w:p>
      <w:pPr>
        <w:pStyle w:val="Heading1"/>
        <w:spacing w:before="360" w:after="160"/>
      </w:pPr>
      <w:r>
        <w:rPr>
          <w:rFonts w:ascii="Calibri" w:hAnsi="Calibri"/>
          <w:b/>
          <w:color w:val="0177FF"/>
          <w:sz w:val="32"/>
        </w:rPr>
        <w:t>Come si usa questa checklist</w:t>
      </w:r>
    </w:p>
    <w:p>
      <w:pPr>
        <w:spacing w:after="120" w:line="360" w:lineRule="auto"/>
      </w:pPr>
      <w:r>
        <w:rPr>
          <w:rFonts w:ascii="Calibri" w:hAnsi="Calibri"/>
          <w:b w:val="0"/>
          <w:i w:val="0"/>
          <w:sz w:val="22"/>
        </w:rPr>
        <w:t>Non è una guida di studio: di quelle il web è pieno. È l'elenco delle cose che fanno perdere un esame già pagato a chi lo avrebbe superato — un documento senza firma, una pausa avviata nel modo sbagliato, un monitor rimasto attaccato. Sono tutte regole scritte e pubbliche: il problema è che stanno sparse su sette pagine diverse, e quasi nessuno le legge prima.</w:t>
      </w:r>
    </w:p>
    <w:p>
      <w:pPr>
        <w:spacing w:after="120" w:line="360" w:lineRule="auto"/>
      </w:pPr>
      <w:r>
        <w:rPr>
          <w:rFonts w:ascii="Calibri" w:hAnsi="Calibri"/>
          <w:b w:val="0"/>
          <w:i w:val="0"/>
          <w:sz w:val="22"/>
        </w:rPr>
        <w:t>Barra le caselle nell'ordine in cui compaiono. Le sezioni 4 e 5 sono alternative: leggi solo quella che ti riguarda, esame in sede oppure online.</w:t>
      </w:r>
    </w:p>
    <w:p>
      <w:pPr>
        <w:spacing w:after="120" w:line="360" w:lineRule="auto"/>
      </w:pPr>
      <w:r>
        <w:rPr>
          <w:rFonts w:ascii="Calibri" w:hAnsi="Calibri"/>
          <w:b w:val="0"/>
          <w:i/>
          <w:color w:val="6C757D"/>
          <w:sz w:val="20"/>
        </w:rPr>
        <w:t>Documento informativo. Le regole d'esame le stabiliscono Microsoft e Pearson VUE e possono cambiare senza preavviso; in caso di discordanza fa fede la fonte ufficiale. Le regole sugli esami Microsoft Office Specialist (MOS), erogati tramite Certiport, sono in parte diverse: dove differiscono lo indichiamo.</w:t>
      </w:r>
    </w:p>
    <w:p>
      <w:pPr>
        <w:pStyle w:val="Heading1"/>
        <w:spacing w:before="360" w:after="160"/>
      </w:pPr>
      <w:r>
        <w:rPr>
          <w:rFonts w:ascii="Calibri" w:hAnsi="Calibri"/>
          <w:b/>
          <w:color w:val="0177FF"/>
          <w:sz w:val="32"/>
        </w:rPr>
        <w:t>1. Quando prenoti</w:t>
      </w:r>
    </w:p>
    <w:p>
      <w:pPr>
        <w:spacing w:after="60"/>
        <w:ind w:left="227"/>
      </w:pPr>
      <w:r>
        <w:rPr>
          <w:rFonts w:ascii="Segoe UI Symbol" w:hAnsi="Segoe UI Symbol"/>
          <w:sz w:val="24"/>
        </w:rPr>
        <w:t xml:space="preserve">☐  </w:t>
      </w:r>
      <w:r>
        <w:rPr>
          <w:rFonts w:ascii="Calibri" w:hAnsi="Calibri"/>
          <w:sz w:val="21"/>
        </w:rPr>
        <w:t>Controlla che il NOME LEGALE sul tuo profilo Microsoft Learn sia identico a quello sul documento che porterai.</w:t>
      </w:r>
    </w:p>
    <w:p>
      <w:pPr>
        <w:spacing w:after="160"/>
        <w:ind w:left="652"/>
      </w:pPr>
      <w:r>
        <w:rPr>
          <w:rFonts w:ascii="Calibri" w:hAnsi="Calibri"/>
          <w:i/>
          <w:color w:val="6C757D"/>
          <w:sz w:val="19"/>
        </w:rPr>
        <w:t>È il punto che manda a casa più candidati. Microsoft lo scrive senza sfumature: se sul profilo non c'è un nome legale corrispondente al documento, l'esame non lo sostieni. Diminutivi (Alex per Alessandro), secondo nome mancante, cognome da coniugata: vanno sistemati sul PROFILO, prima, non davanti al banco.</w:t>
      </w:r>
    </w:p>
    <w:p>
      <w:pPr>
        <w:spacing w:after="60"/>
        <w:ind w:left="227"/>
      </w:pPr>
      <w:r>
        <w:rPr>
          <w:rFonts w:ascii="Segoe UI Symbol" w:hAnsi="Segoe UI Symbol"/>
          <w:sz w:val="24"/>
        </w:rPr>
        <w:t xml:space="preserve">☐  </w:t>
      </w:r>
      <w:r>
        <w:rPr>
          <w:rFonts w:ascii="Calibri" w:hAnsi="Calibri"/>
          <w:sz w:val="21"/>
        </w:rPr>
        <w:t>Verifica di avere un documento conforme prima di pagare — sezione 2 di questa checklist.</w:t>
      </w:r>
    </w:p>
    <w:p>
      <w:pPr>
        <w:spacing w:after="160"/>
        <w:ind w:left="652"/>
      </w:pPr>
      <w:r>
        <w:rPr>
          <w:rFonts w:ascii="Calibri" w:hAnsi="Calibri"/>
          <w:i/>
          <w:color w:val="6C757D"/>
          <w:sz w:val="19"/>
        </w:rPr>
        <w:t>Se ti serve una deroga alla policy sui documenti, va approvata dall'ente d'esame almeno CINQUE GIORNI LAVORATIVI prima dell'appuntamento. Non è una cosa che si risolve la mattina stessa.</w:t>
      </w:r>
    </w:p>
    <w:p>
      <w:pPr>
        <w:spacing w:after="60"/>
        <w:ind w:left="227"/>
      </w:pPr>
      <w:r>
        <w:rPr>
          <w:rFonts w:ascii="Segoe UI Symbol" w:hAnsi="Segoe UI Symbol"/>
          <w:sz w:val="24"/>
        </w:rPr>
        <w:t xml:space="preserve">☐  </w:t>
      </w:r>
      <w:r>
        <w:rPr>
          <w:rFonts w:ascii="Calibri" w:hAnsi="Calibri"/>
          <w:sz w:val="21"/>
        </w:rPr>
        <w:t>Scegli la modalità: in sede oppure online con proctor.</w:t>
      </w:r>
    </w:p>
    <w:p>
      <w:pPr>
        <w:spacing w:after="160"/>
        <w:ind w:left="652"/>
      </w:pPr>
      <w:r>
        <w:rPr>
          <w:rFonts w:ascii="Calibri" w:hAnsi="Calibri"/>
          <w:i/>
          <w:color w:val="6C757D"/>
          <w:sz w:val="19"/>
        </w:rPr>
        <w:t>In sede l'ambiente è già configurato e testato, e non rispondi tu di rete e computer. Online sei tu il responsabile del fatto che postazione e connessione siano a norma. Se non vuoi il riconoscimento facciale automatico o non vuoi essere videoregistrato, l'unica strada è l'esame in sede.</w:t>
      </w:r>
    </w:p>
    <w:p>
      <w:pPr>
        <w:spacing w:after="60"/>
        <w:ind w:left="227"/>
      </w:pPr>
      <w:r>
        <w:rPr>
          <w:rFonts w:ascii="Segoe UI Symbol" w:hAnsi="Segoe UI Symbol"/>
          <w:sz w:val="24"/>
        </w:rPr>
        <w:t xml:space="preserve">☐  </w:t>
      </w:r>
      <w:r>
        <w:rPr>
          <w:rFonts w:ascii="Calibri" w:hAnsi="Calibri"/>
          <w:sz w:val="21"/>
        </w:rPr>
        <w:t>Se ti serve un adattamento (tempo aggiuntivo, ausili, software assistivo), chiedilo PRIMA di prenotare.</w:t>
      </w:r>
    </w:p>
    <w:p>
      <w:pPr>
        <w:spacing w:after="160"/>
        <w:ind w:left="652"/>
      </w:pPr>
      <w:r>
        <w:rPr>
          <w:rFonts w:ascii="Calibri" w:hAnsi="Calibri"/>
          <w:i/>
          <w:color w:val="6C757D"/>
          <w:sz w:val="19"/>
        </w:rPr>
        <w:t>Il browser sicuro d'esame blocca le applicazioni di terze parti, ausili compresi: senza autorizzazione preventiva non funzionano. Vale anche per il tempo aggiuntivo se sostieni l'esame in inglese e non è la tua lingua madre: esiste una procedura dedicata (English as a Second Language) e va attivata in anticipo.</w:t>
      </w:r>
    </w:p>
    <w:p>
      <w:pPr>
        <w:spacing w:after="60"/>
        <w:ind w:left="227"/>
      </w:pPr>
      <w:r>
        <w:rPr>
          <w:rFonts w:ascii="Segoe UI Symbol" w:hAnsi="Segoe UI Symbol"/>
          <w:sz w:val="24"/>
        </w:rPr>
        <w:t xml:space="preserve">☐  </w:t>
      </w:r>
      <w:r>
        <w:rPr>
          <w:rFonts w:ascii="Calibri" w:hAnsi="Calibri"/>
          <w:sz w:val="21"/>
        </w:rPr>
        <w:t>Ricorda i due limiti di prenotazione: massimo DUE esami Microsoft prenotati insieme, e non più di 90 GIORNI di anticipo.</w:t>
      </w:r>
    </w:p>
    <w:p>
      <w:pPr>
        <w:spacing w:after="160"/>
        <w:ind w:left="652"/>
      </w:pPr>
      <w:r>
        <w:rPr>
          <w:rFonts w:ascii="Calibri" w:hAnsi="Calibri"/>
          <w:i/>
          <w:color w:val="6C757D"/>
          <w:sz w:val="19"/>
        </w:rPr>
        <w:t>Dopo che ne hai sostenuto (o annullato) uno, puoi prenotarne un altro. Gli esami prenotati tramite Certiport non seguono questo limite.</w:t>
      </w:r>
    </w:p>
    <w:p>
      <w:pPr>
        <w:spacing w:after="60"/>
        <w:ind w:left="227"/>
      </w:pPr>
      <w:r>
        <w:rPr>
          <w:rFonts w:ascii="Segoe UI Symbol" w:hAnsi="Segoe UI Symbol"/>
          <w:sz w:val="24"/>
        </w:rPr>
        <w:t xml:space="preserve">☐  </w:t>
      </w:r>
      <w:r>
        <w:rPr>
          <w:rFonts w:ascii="Calibri" w:hAnsi="Calibri"/>
          <w:sz w:val="21"/>
        </w:rPr>
        <w:t>Segna in agenda la scadenza per disdire: 24 ORE prima dell'appuntamento.</w:t>
      </w:r>
    </w:p>
    <w:p>
      <w:pPr>
        <w:spacing w:after="160"/>
        <w:ind w:left="652"/>
      </w:pPr>
      <w:r>
        <w:rPr>
          <w:rFonts w:ascii="Calibri" w:hAnsi="Calibri"/>
          <w:i/>
          <w:color w:val="6C757D"/>
          <w:sz w:val="19"/>
        </w:rPr>
        <w:t>Oltre quel momento la quota è persa, e se hai usato un voucher aziendale si perde il voucher. In caso di assenza l'azienda può vedersi addebitare una penale di no-show. Non esistono rimborsi né per gli esami non superati né per gli appuntamenti mancati.</w:t>
      </w:r>
    </w:p>
    <w:p>
      <w:pPr>
        <w:pStyle w:val="Heading1"/>
        <w:spacing w:before="360" w:after="160"/>
      </w:pPr>
      <w:r>
        <w:rPr>
          <w:rFonts w:ascii="Calibri" w:hAnsi="Calibri"/>
          <w:b/>
          <w:color w:val="0177FF"/>
          <w:sz w:val="32"/>
        </w:rPr>
        <w:t>2. Il documento d'identità (leggi due volte)</w:t>
      </w:r>
    </w:p>
    <w:p>
      <w:pPr>
        <w:spacing w:after="120" w:line="360" w:lineRule="auto"/>
      </w:pPr>
      <w:r>
        <w:rPr>
          <w:rFonts w:ascii="Calibri" w:hAnsi="Calibri"/>
          <w:b w:val="0"/>
          <w:i w:val="0"/>
          <w:sz w:val="22"/>
        </w:rPr>
        <w:t>Agli esami Microsoft si applica la Global ID Policy 1 di Pearson VUE: serve UN SOLO documento, ma deve soddisfare tutti i requisiti qui sotto. Uno che manca vale come documento assente.</w:t>
      </w:r>
    </w:p>
    <w:tbl>
      <w:tblPr>
        <w:tblStyle w:val="LightGrid-Accent1"/>
        <w:tblW w:type="auto" w:w="0"/>
        <w:jc w:val="center"/>
        <w:tblLook w:firstColumn="1" w:firstRow="1" w:lastColumn="0" w:lastRow="0" w:noHBand="0" w:noVBand="1" w:val="04A0"/>
      </w:tblPr>
      <w:tblGrid>
        <w:gridCol w:w="4873"/>
        <w:gridCol w:w="4873"/>
      </w:tblGrid>
      <w:tr>
        <w:tc>
          <w:tcPr>
            <w:tcW w:type="dxa" w:w="4873"/>
            <w:shd w:val="clear" w:color="auto" w:fill="0177FF"/>
          </w:tcPr>
          <w:p>
            <w:r>
              <w:rPr>
                <w:rFonts w:ascii="Calibri" w:hAnsi="Calibri"/>
                <w:b/>
                <w:color w:val="FFFFFF"/>
                <w:sz w:val="20"/>
              </w:rPr>
              <w:t>Requisito</w:t>
            </w:r>
          </w:p>
        </w:tc>
        <w:tc>
          <w:tcPr>
            <w:tcW w:type="dxa" w:w="4873"/>
            <w:shd w:val="clear" w:color="auto" w:fill="0177FF"/>
          </w:tcPr>
          <w:p>
            <w:r>
              <w:rPr>
                <w:rFonts w:ascii="Calibri" w:hAnsi="Calibri"/>
                <w:b/>
                <w:color w:val="FFFFFF"/>
                <w:sz w:val="20"/>
              </w:rPr>
              <w:t>Cosa significa in pratica</w:t>
            </w:r>
          </w:p>
        </w:tc>
      </w:tr>
      <w:tr>
        <w:tc>
          <w:tcPr>
            <w:tcW w:type="dxa" w:w="4873"/>
          </w:tcPr>
          <w:p>
            <w:r>
              <w:rPr>
                <w:rFonts w:ascii="Calibri" w:hAnsi="Calibri"/>
                <w:sz w:val="20"/>
              </w:rPr>
              <w:t>Nome e cognome</w:t>
            </w:r>
          </w:p>
        </w:tc>
        <w:tc>
          <w:tcPr>
            <w:tcW w:type="dxa" w:w="4873"/>
          </w:tcPr>
          <w:p>
            <w:r>
              <w:rPr>
                <w:rFonts w:ascii="Calibri" w:hAnsi="Calibri"/>
                <w:sz w:val="20"/>
              </w:rPr>
              <w:t>Devono corrispondere al nome e cognome con cui ti sei registrato all'esame.</w:t>
            </w:r>
          </w:p>
        </w:tc>
      </w:tr>
      <w:tr>
        <w:tc>
          <w:tcPr>
            <w:tcW w:type="dxa" w:w="4873"/>
          </w:tcPr>
          <w:p>
            <w:r>
              <w:rPr>
                <w:rFonts w:ascii="Calibri" w:hAnsi="Calibri"/>
                <w:sz w:val="20"/>
              </w:rPr>
              <w:t>Foto recente e riconoscibile</w:t>
            </w:r>
          </w:p>
        </w:tc>
        <w:tc>
          <w:tcPr>
            <w:tcW w:type="dxa" w:w="4873"/>
          </w:tcPr>
          <w:p>
            <w:r>
              <w:rPr>
                <w:rFonts w:ascii="Calibri" w:hAnsi="Calibri"/>
                <w:sz w:val="20"/>
              </w:rPr>
              <w:t>Un documento senza fotografia non è utilizzabile: la tessera sanitaria e il codice fiscale non lo sono.</w:t>
            </w:r>
          </w:p>
        </w:tc>
      </w:tr>
      <w:tr>
        <w:tc>
          <w:tcPr>
            <w:tcW w:type="dxa" w:w="4873"/>
          </w:tcPr>
          <w:p>
            <w:r>
              <w:rPr>
                <w:rFonts w:ascii="Calibri" w:hAnsi="Calibri"/>
                <w:sz w:val="20"/>
              </w:rPr>
              <w:t>Firma</w:t>
            </w:r>
          </w:p>
        </w:tc>
        <w:tc>
          <w:tcPr>
            <w:tcW w:type="dxa" w:w="4873"/>
          </w:tcPr>
          <w:p>
            <w:r>
              <w:rPr>
                <w:rFonts w:ascii="Calibri" w:hAnsi="Calibri"/>
                <w:sz w:val="20"/>
              </w:rPr>
              <w:t>È il requisito che sfugge: il documento deve portare la tua firma. Controllalo materialmente, non darlo per scontato.</w:t>
            </w:r>
          </w:p>
        </w:tc>
      </w:tr>
      <w:tr>
        <w:tc>
          <w:tcPr>
            <w:tcW w:type="dxa" w:w="4873"/>
          </w:tcPr>
          <w:p>
            <w:r>
              <w:rPr>
                <w:rFonts w:ascii="Calibri" w:hAnsi="Calibri"/>
                <w:sz w:val="20"/>
              </w:rPr>
              <w:t>Originale</w:t>
            </w:r>
          </w:p>
        </w:tc>
        <w:tc>
          <w:tcPr>
            <w:tcW w:type="dxa" w:w="4873"/>
          </w:tcPr>
          <w:p>
            <w:r>
              <w:rPr>
                <w:rFonts w:ascii="Calibri" w:hAnsi="Calibri"/>
                <w:sz w:val="20"/>
              </w:rPr>
              <w:t>Né fotocopie né documenti digitali: la foto del documento sul telefono o nell'app non vale.</w:t>
            </w:r>
          </w:p>
        </w:tc>
      </w:tr>
      <w:tr>
        <w:tc>
          <w:tcPr>
            <w:tcW w:type="dxa" w:w="4873"/>
          </w:tcPr>
          <w:p>
            <w:r>
              <w:rPr>
                <w:rFonts w:ascii="Calibri" w:hAnsi="Calibri"/>
                <w:sz w:val="20"/>
              </w:rPr>
              <w:t>Valido</w:t>
            </w:r>
          </w:p>
        </w:tc>
        <w:tc>
          <w:tcPr>
            <w:tcW w:type="dxa" w:w="4873"/>
          </w:tcPr>
          <w:p>
            <w:r>
              <w:rPr>
                <w:rFonts w:ascii="Calibri" w:hAnsi="Calibri"/>
                <w:sz w:val="20"/>
              </w:rPr>
              <w:t>Non scaduto. In sede un documento scaduto è accettato solo se accompagnato dalla pratica di rinnovo — e in questo l'esame online è più severo, vedi sotto.</w:t>
            </w:r>
          </w:p>
        </w:tc>
      </w:tr>
      <w:tr>
        <w:tc>
          <w:tcPr>
            <w:tcW w:type="dxa" w:w="4873"/>
          </w:tcPr>
          <w:p>
            <w:r>
              <w:rPr>
                <w:rFonts w:ascii="Calibri" w:hAnsi="Calibri"/>
                <w:sz w:val="20"/>
              </w:rPr>
              <w:t>Rilasciato da un'autorità pubblica</w:t>
            </w:r>
          </w:p>
        </w:tc>
        <w:tc>
          <w:tcPr>
            <w:tcW w:type="dxa" w:w="4873"/>
          </w:tcPr>
          <w:p>
            <w:r>
              <w:rPr>
                <w:rFonts w:ascii="Calibri" w:hAnsi="Calibri"/>
                <w:sz w:val="20"/>
              </w:rPr>
              <w:t>Badge aziendali e tesserini di associazioni professionali non sono documenti d'identità ai fini della policy.</w:t>
            </w:r>
          </w:p>
        </w:tc>
      </w:tr>
      <w:tr>
        <w:tc>
          <w:tcPr>
            <w:tcW w:type="dxa" w:w="4873"/>
          </w:tcPr>
          <w:p>
            <w:r>
              <w:rPr>
                <w:rFonts w:ascii="Calibri" w:hAnsi="Calibri"/>
                <w:sz w:val="20"/>
              </w:rPr>
              <w:t>Emesso dal paese in cui sostieni l'esame</w:t>
            </w:r>
          </w:p>
        </w:tc>
        <w:tc>
          <w:tcPr>
            <w:tcW w:type="dxa" w:w="4873"/>
          </w:tcPr>
          <w:p>
            <w:r>
              <w:rPr>
                <w:rFonts w:ascii="Calibri" w:hAnsi="Calibri"/>
                <w:sz w:val="20"/>
              </w:rPr>
              <w:t>Le carte d'identità dell'Unione europea sono però valide in tutta l'area UE. Se non hai un documento del paese in cui sostieni l'esame, serve il passaporto internazionale del tuo paese di cittadinanza, con i dati in caratteri latini.</w:t>
            </w:r>
          </w:p>
        </w:tc>
      </w:tr>
    </w:tbl>
    <w:p/>
    <w:p>
      <w:pPr>
        <w:spacing w:after="120" w:line="360" w:lineRule="auto"/>
      </w:pPr>
      <w:r>
        <w:rPr>
          <w:rFonts w:ascii="Calibri" w:hAnsi="Calibri"/>
          <w:b/>
          <w:i w:val="0"/>
          <w:sz w:val="21"/>
        </w:rPr>
        <w:t>Documenti che la policy elenca come accettabili:</w:t>
      </w:r>
    </w:p>
    <w:p>
      <w:pPr>
        <w:pStyle w:val="ListBullet"/>
      </w:pPr>
      <w:r>
        <w:rPr>
          <w:rFonts w:ascii="Calibri" w:hAnsi="Calibri"/>
          <w:sz w:val="22"/>
        </w:rPr>
        <w:t>Passaporto internazionale</w:t>
      </w:r>
    </w:p>
    <w:p>
      <w:pPr>
        <w:pStyle w:val="ListBullet"/>
      </w:pPr>
      <w:r>
        <w:rPr>
          <w:rFonts w:ascii="Calibri" w:hAnsi="Calibri"/>
          <w:sz w:val="22"/>
        </w:rPr>
        <w:t>Patente di guida</w:t>
      </w:r>
    </w:p>
    <w:p>
      <w:pPr>
        <w:pStyle w:val="ListBullet"/>
      </w:pPr>
      <w:r>
        <w:rPr>
          <w:rFonts w:ascii="Calibri" w:hAnsi="Calibri"/>
          <w:sz w:val="22"/>
        </w:rPr>
        <w:t>Documento militare (compresi coniuge e familiari a carico)</w:t>
      </w:r>
    </w:p>
    <w:p>
      <w:pPr>
        <w:pStyle w:val="ListBullet"/>
      </w:pPr>
      <w:r>
        <w:rPr>
          <w:rFonts w:ascii="Calibri" w:hAnsi="Calibri"/>
          <w:sz w:val="22"/>
        </w:rPr>
        <w:t>Carta d'identità (nazionale, statale o provinciale)</w:t>
      </w:r>
    </w:p>
    <w:p>
      <w:pPr>
        <w:pStyle w:val="ListBullet"/>
      </w:pPr>
      <w:r>
        <w:rPr>
          <w:rFonts w:ascii="Calibri" w:hAnsi="Calibri"/>
          <w:sz w:val="22"/>
        </w:rPr>
        <w:t>Permesso di soggiorno, carta verde o visto</w:t>
      </w:r>
    </w:p>
    <w:p>
      <w:pPr>
        <w:pStyle w:val="ListBullet"/>
      </w:pPr>
      <w:r>
        <w:rPr>
          <w:rFonts w:ascii="Calibri" w:hAnsi="Calibri"/>
          <w:sz w:val="22"/>
        </w:rPr>
        <w:t>Documento pubblico in lingua e caratteri non latini — valido solo nel paese che l'ha rilasciato</w:t>
      </w:r>
    </w:p>
    <w:p>
      <w:pPr>
        <w:spacing w:after="120" w:line="360" w:lineRule="auto"/>
      </w:pPr>
      <w:r>
        <w:rPr>
          <w:rFonts w:ascii="Calibri" w:hAnsi="Calibri"/>
          <w:b/>
          <w:i w:val="0"/>
          <w:sz w:val="21"/>
        </w:rPr>
        <w:t>⚠️ La differenza fra sede e online che quasi nessuno conosce: per gli esami online con proctor NON sono accettati i documenti di cambio nome legale, compresi i moduli di rinnovo del documento. Se il tuo documento è in rinnovo, l'esame in sede resta praticabile, quello online no.</w:t>
      </w:r>
    </w:p>
    <w:p>
      <w:pPr>
        <w:pStyle w:val="Heading1"/>
        <w:spacing w:before="360" w:after="160"/>
      </w:pPr>
      <w:r>
        <w:rPr>
          <w:rFonts w:ascii="Calibri" w:hAnsi="Calibri"/>
          <w:b/>
          <w:color w:val="0177FF"/>
          <w:sz w:val="32"/>
        </w:rPr>
        <w:t>3. Una settimana prima</w:t>
      </w:r>
    </w:p>
    <w:p>
      <w:pPr>
        <w:spacing w:after="60"/>
        <w:ind w:left="227"/>
      </w:pPr>
      <w:r>
        <w:rPr>
          <w:rFonts w:ascii="Segoe UI Symbol" w:hAnsi="Segoe UI Symbol"/>
          <w:sz w:val="24"/>
        </w:rPr>
        <w:t xml:space="preserve">☐  </w:t>
      </w:r>
      <w:r>
        <w:rPr>
          <w:rFonts w:ascii="Calibri" w:hAnsi="Calibri"/>
          <w:sz w:val="21"/>
        </w:rPr>
        <w:t>Guarda quanto dura davvero l'esame che hai prenotato — tabella A in fondo.</w:t>
      </w:r>
    </w:p>
    <w:p>
      <w:pPr>
        <w:spacing w:after="160"/>
        <w:ind w:left="652"/>
      </w:pPr>
      <w:r>
        <w:rPr>
          <w:rFonts w:ascii="Calibri" w:hAnsi="Calibri"/>
          <w:i/>
          <w:color w:val="6C757D"/>
          <w:sz w:val="19"/>
        </w:rPr>
        <w:t>Il tempo d'esame e il tempo da bloccare in agenda (seat time) sono due numeri diversi: il secondo comprende istruzioni, accettazione dell'accordo e commenti finali.</w:t>
      </w:r>
    </w:p>
    <w:p>
      <w:pPr>
        <w:spacing w:after="60"/>
        <w:ind w:left="227"/>
      </w:pPr>
      <w:r>
        <w:rPr>
          <w:rFonts w:ascii="Segoe UI Symbol" w:hAnsi="Segoe UI Symbol"/>
          <w:sz w:val="24"/>
        </w:rPr>
        <w:t xml:space="preserve">☐  </w:t>
      </w:r>
      <w:r>
        <w:rPr>
          <w:rFonts w:ascii="Calibri" w:hAnsi="Calibri"/>
          <w:sz w:val="21"/>
        </w:rPr>
        <w:t>Prova l'interfaccia d'esame nella sandbox ufficiale, gratuita.</w:t>
      </w:r>
    </w:p>
    <w:p>
      <w:pPr>
        <w:spacing w:after="160"/>
        <w:ind w:left="652"/>
      </w:pPr>
      <w:r>
        <w:rPr>
          <w:rFonts w:ascii="Calibri" w:hAnsi="Calibri"/>
          <w:i/>
          <w:color w:val="6C757D"/>
          <w:sz w:val="19"/>
        </w:rPr>
        <w:t>Contiene le stesse schermate introduttive, le stesse istruzioni e lo stesso accordo che vedrai all'esame. Serve a non spendere minuti veri per capire come si segna una domanda per la revisione.</w:t>
      </w:r>
    </w:p>
    <w:p>
      <w:pPr>
        <w:spacing w:after="60"/>
        <w:ind w:left="227"/>
      </w:pPr>
      <w:r>
        <w:rPr>
          <w:rFonts w:ascii="Segoe UI Symbol" w:hAnsi="Segoe UI Symbol"/>
          <w:sz w:val="24"/>
        </w:rPr>
        <w:t xml:space="preserve">☐  </w:t>
      </w:r>
      <w:r>
        <w:rPr>
          <w:rFonts w:ascii="Calibri" w:hAnsi="Calibri"/>
          <w:sz w:val="21"/>
        </w:rPr>
        <w:t>Metti in conto i lab.</w:t>
      </w:r>
    </w:p>
    <w:p>
      <w:pPr>
        <w:spacing w:after="160"/>
        <w:ind w:left="652"/>
      </w:pPr>
      <w:r>
        <w:rPr>
          <w:rFonts w:ascii="Calibri" w:hAnsi="Calibri"/>
          <w:i/>
          <w:color w:val="6C757D"/>
          <w:sz w:val="19"/>
        </w:rPr>
        <w:t>Microsoft non pubblica l'elenco degli esami che contengono lab, perché possono essere rimossi in qualsiasi momento: conviene prepararsi come se ci fossero. Ogni lab ha da 7 a 15 task, e un task richiede circa il TRIPLO del tempo di una domanda tradizionale.</w:t>
      </w:r>
    </w:p>
    <w:p>
      <w:pPr>
        <w:spacing w:after="60"/>
        <w:ind w:left="227"/>
      </w:pPr>
      <w:r>
        <w:rPr>
          <w:rFonts w:ascii="Segoe UI Symbol" w:hAnsi="Segoe UI Symbol"/>
          <w:sz w:val="24"/>
        </w:rPr>
        <w:t xml:space="preserve">☐  </w:t>
      </w:r>
      <w:r>
        <w:rPr>
          <w:rFonts w:ascii="Calibri" w:hAnsi="Calibri"/>
          <w:sz w:val="21"/>
        </w:rPr>
        <w:t>Solo per esami online: esegui il test di sistema sullo stesso computer e nello stesso posto in cui sosterrai l'esame.</w:t>
      </w:r>
    </w:p>
    <w:p>
      <w:pPr>
        <w:spacing w:after="160"/>
        <w:ind w:left="652"/>
      </w:pPr>
      <w:r>
        <w:rPr>
          <w:rFonts w:ascii="Calibri" w:hAnsi="Calibri"/>
          <w:i/>
          <w:color w:val="6C757D"/>
          <w:sz w:val="19"/>
        </w:rPr>
        <w:t>Farlo su un'altra macchina o in un'altra stanza non dimostra nulla. Se puoi, usa un computer personale e non quello aziendale: il software di sicurezza aziendale spesso impedisce l'avvio del software di proctoring.</w:t>
      </w:r>
    </w:p>
    <w:p>
      <w:pPr>
        <w:pStyle w:val="Heading1"/>
        <w:spacing w:before="360" w:after="160"/>
      </w:pPr>
      <w:r>
        <w:rPr>
          <w:rFonts w:ascii="Calibri" w:hAnsi="Calibri"/>
          <w:b/>
          <w:color w:val="0177FF"/>
          <w:sz w:val="32"/>
        </w:rPr>
        <w:t>4. Se l'esame è in sede (test center)</w:t>
      </w:r>
    </w:p>
    <w:p>
      <w:pPr>
        <w:spacing w:after="60"/>
        <w:ind w:left="227"/>
      </w:pPr>
      <w:r>
        <w:rPr>
          <w:rFonts w:ascii="Segoe UI Symbol" w:hAnsi="Segoe UI Symbol"/>
          <w:sz w:val="24"/>
        </w:rPr>
        <w:t xml:space="preserve">☐  </w:t>
      </w:r>
      <w:r>
        <w:rPr>
          <w:rFonts w:ascii="Calibri" w:hAnsi="Calibri"/>
          <w:sz w:val="21"/>
        </w:rPr>
        <w:t>Documento conforme in tasca — rileggi la sezione 2.</w:t>
      </w:r>
    </w:p>
    <w:p>
      <w:pPr>
        <w:spacing w:after="60"/>
        <w:ind w:left="227"/>
      </w:pPr>
      <w:r>
        <w:rPr>
          <w:rFonts w:ascii="Segoe UI Symbol" w:hAnsi="Segoe UI Symbol"/>
          <w:sz w:val="24"/>
        </w:rPr>
        <w:t xml:space="preserve">☐  </w:t>
      </w:r>
      <w:r>
        <w:rPr>
          <w:rFonts w:ascii="Calibri" w:hAnsi="Calibri"/>
          <w:sz w:val="21"/>
        </w:rPr>
        <w:t>Arriva con margine e chiedi al centro entro quando presentarti.</w:t>
      </w:r>
    </w:p>
    <w:p>
      <w:pPr>
        <w:spacing w:after="160"/>
        <w:ind w:left="652"/>
      </w:pPr>
      <w:r>
        <w:rPr>
          <w:rFonts w:ascii="Calibri" w:hAnsi="Calibri"/>
          <w:i/>
          <w:color w:val="6C757D"/>
          <w:sz w:val="19"/>
        </w:rPr>
        <w:t>⚠️ L'orario di presentazione lo comunica il centro d'esame nella conferma dell'appuntamento: non affidarti a quello che hai letto per un altro esame o su un forum. Chi arriva oltre il limite può non essere ammesso, e la quota è persa.</w:t>
      </w:r>
    </w:p>
    <w:p>
      <w:pPr>
        <w:spacing w:after="60"/>
        <w:ind w:left="227"/>
      </w:pPr>
      <w:r>
        <w:rPr>
          <w:rFonts w:ascii="Segoe UI Symbol" w:hAnsi="Segoe UI Symbol"/>
          <w:sz w:val="24"/>
        </w:rPr>
        <w:t xml:space="preserve">☐  </w:t>
      </w:r>
      <w:r>
        <w:rPr>
          <w:rFonts w:ascii="Calibri" w:hAnsi="Calibri"/>
          <w:sz w:val="21"/>
        </w:rPr>
        <w:t>Chiedi al centro dove depositare borsa, cappotto, telefono e orologio.</w:t>
      </w:r>
    </w:p>
    <w:p>
      <w:pPr>
        <w:spacing w:after="160"/>
        <w:ind w:left="652"/>
      </w:pPr>
      <w:r>
        <w:rPr>
          <w:rFonts w:ascii="Calibri" w:hAnsi="Calibri"/>
          <w:i/>
          <w:color w:val="6C757D"/>
          <w:sz w:val="19"/>
        </w:rPr>
        <w:t>In aula non si entra con oggetti personali. Presentarsi con meno cose rende il check-in più rapido: l'elenco di quello che non puoi avere a portata di mano durante l'esame è nella sezione 5.</w:t>
      </w:r>
    </w:p>
    <w:p>
      <w:pPr>
        <w:spacing w:after="60"/>
        <w:ind w:left="227"/>
      </w:pPr>
      <w:r>
        <w:rPr>
          <w:rFonts w:ascii="Segoe UI Symbol" w:hAnsi="Segoe UI Symbol"/>
          <w:sz w:val="24"/>
        </w:rPr>
        <w:t xml:space="preserve">☐  </w:t>
      </w:r>
      <w:r>
        <w:rPr>
          <w:rFonts w:ascii="Calibri" w:hAnsi="Calibri"/>
          <w:sz w:val="21"/>
        </w:rPr>
        <w:t>Metti in conto che, se un esame prevede lab, non tutti i centri lo erogano.</w:t>
      </w:r>
    </w:p>
    <w:p>
      <w:pPr>
        <w:spacing w:after="160"/>
        <w:ind w:left="652"/>
      </w:pPr>
      <w:r>
        <w:rPr>
          <w:rFonts w:ascii="Calibri" w:hAnsi="Calibri"/>
          <w:i/>
          <w:color w:val="6C757D"/>
          <w:sz w:val="19"/>
        </w:rPr>
        <w:t>I lab richiedono requisiti di connettività specifici: i centri che non li soddisfano non compaiono fra le sedi selezionabili per quell'esame.</w:t>
      </w:r>
    </w:p>
    <w:p>
      <w:pPr>
        <w:pStyle w:val="Heading1"/>
        <w:spacing w:before="360" w:after="160"/>
      </w:pPr>
      <w:r>
        <w:rPr>
          <w:rFonts w:ascii="Calibri" w:hAnsi="Calibri"/>
          <w:b/>
          <w:color w:val="0177FF"/>
          <w:sz w:val="32"/>
        </w:rPr>
        <w:t>5. Se l'esame è online con proctor (OnVUE)</w:t>
      </w:r>
    </w:p>
    <w:p>
      <w:pPr>
        <w:spacing w:after="120" w:line="360" w:lineRule="auto"/>
      </w:pPr>
      <w:r>
        <w:rPr>
          <w:rFonts w:ascii="Calibri" w:hAnsi="Calibri"/>
          <w:b/>
          <w:i w:val="0"/>
          <w:sz w:val="21"/>
        </w:rPr>
        <w:t>La postazione e la stanza</w:t>
      </w:r>
    </w:p>
    <w:p>
      <w:pPr>
        <w:spacing w:after="60"/>
        <w:ind w:left="227"/>
      </w:pPr>
      <w:r>
        <w:rPr>
          <w:rFonts w:ascii="Segoe UI Symbol" w:hAnsi="Segoe UI Symbol"/>
          <w:sz w:val="24"/>
        </w:rPr>
        <w:t xml:space="preserve">☐  </w:t>
      </w:r>
      <w:r>
        <w:rPr>
          <w:rFonts w:ascii="Calibri" w:hAnsi="Calibri"/>
          <w:sz w:val="21"/>
        </w:rPr>
        <w:t>Stanza con pareti e porta chiusa, libera da interruzioni.</w:t>
      </w:r>
    </w:p>
    <w:p>
      <w:pPr>
        <w:spacing w:after="160"/>
        <w:ind w:left="652"/>
      </w:pPr>
      <w:r>
        <w:rPr>
          <w:rFonts w:ascii="Calibri" w:hAnsi="Calibri"/>
          <w:i/>
          <w:color w:val="6C757D"/>
          <w:sz w:val="19"/>
        </w:rPr>
        <w:t>Nessun altro può essere presente né entrare nella stanza durante l'esame. L'unica presenza tollerata è un bambino sotto i 13 anni: per chiunque altro la sessione viene interrotta.</w:t>
      </w:r>
    </w:p>
    <w:p>
      <w:pPr>
        <w:spacing w:after="60"/>
        <w:ind w:left="227"/>
      </w:pPr>
      <w:r>
        <w:rPr>
          <w:rFonts w:ascii="Segoe UI Symbol" w:hAnsi="Segoe UI Symbol"/>
          <w:sz w:val="24"/>
        </w:rPr>
        <w:t xml:space="preserve">☐  </w:t>
      </w:r>
      <w:r>
        <w:rPr>
          <w:rFonts w:ascii="Calibri" w:hAnsi="Calibri"/>
          <w:sz w:val="21"/>
        </w:rPr>
        <w:t>Monitor aggiuntivi scollegati e girati; altri computer della stanza spenti.</w:t>
      </w:r>
    </w:p>
    <w:p>
      <w:pPr>
        <w:spacing w:after="60"/>
        <w:ind w:left="227"/>
      </w:pPr>
      <w:r>
        <w:rPr>
          <w:rFonts w:ascii="Segoe UI Symbol" w:hAnsi="Segoe UI Symbol"/>
          <w:sz w:val="24"/>
        </w:rPr>
        <w:t xml:space="preserve">☐  </w:t>
      </w:r>
      <w:r>
        <w:rPr>
          <w:rFonts w:ascii="Calibri" w:hAnsi="Calibri"/>
          <w:sz w:val="21"/>
        </w:rPr>
        <w:t>Scrivania sgombra e, fuori dalla portata del braccio: libri, blocchi, post-it, appunti stampati, penne, pennarelli, matite e lavagnette.</w:t>
      </w:r>
    </w:p>
    <w:p>
      <w:pPr>
        <w:spacing w:after="160"/>
        <w:ind w:left="652"/>
      </w:pPr>
      <w:r>
        <w:rPr>
          <w:rFonts w:ascii="Calibri" w:hAnsi="Calibri"/>
          <w:i/>
          <w:color w:val="6C757D"/>
          <w:sz w:val="19"/>
        </w:rPr>
        <w:t>Prima dell'esame fotografi l'area con il telefono e un addetto la esamina: segnala i problemi prima di avviare la sessione, quindi è il momento di sistemare, non di discutere.</w:t>
      </w:r>
    </w:p>
    <w:p>
      <w:pPr>
        <w:spacing w:after="60"/>
        <w:ind w:left="227"/>
      </w:pPr>
      <w:r>
        <w:rPr>
          <w:rFonts w:ascii="Segoe UI Symbol" w:hAnsi="Segoe UI Symbol"/>
          <w:sz w:val="24"/>
        </w:rPr>
        <w:t xml:space="preserve">☐  </w:t>
      </w:r>
      <w:r>
        <w:rPr>
          <w:rFonts w:ascii="Calibri" w:hAnsi="Calibri"/>
          <w:sz w:val="21"/>
        </w:rPr>
        <w:t>Una bevanda è ammessa senza chiedere nulla, ma in contenitore trasparente e anti-rovesciamento.</w:t>
      </w:r>
    </w:p>
    <w:p>
      <w:pPr>
        <w:spacing w:after="160"/>
        <w:ind w:left="652"/>
      </w:pPr>
      <w:r>
        <w:rPr>
          <w:rFonts w:ascii="Calibri" w:hAnsi="Calibri"/>
          <w:i/>
          <w:color w:val="6C757D"/>
          <w:sz w:val="19"/>
        </w:rPr>
        <w:t>Mangiare, fumare e masticare gomme sono vietati, salvo adattamento autorizzato.</w:t>
      </w:r>
    </w:p>
    <w:p>
      <w:pPr>
        <w:spacing w:after="60"/>
        <w:ind w:left="227"/>
      </w:pPr>
      <w:r>
        <w:rPr>
          <w:rFonts w:ascii="Segoe UI Symbol" w:hAnsi="Segoe UI Symbol"/>
          <w:sz w:val="24"/>
        </w:rPr>
        <w:t xml:space="preserve">☐  </w:t>
      </w:r>
      <w:r>
        <w:rPr>
          <w:rFonts w:ascii="Calibri" w:hAnsi="Calibri"/>
          <w:sz w:val="21"/>
        </w:rPr>
        <w:t>Prepara il telefono: serve per le foto di volto, documento e postazione, poi va allontanato.</w:t>
      </w:r>
    </w:p>
    <w:p>
      <w:pPr>
        <w:spacing w:after="160"/>
        <w:ind w:left="652"/>
      </w:pPr>
      <w:r>
        <w:rPr>
          <w:rFonts w:ascii="Calibri" w:hAnsi="Calibri"/>
          <w:i/>
          <w:color w:val="6C757D"/>
          <w:sz w:val="19"/>
        </w:rPr>
        <w:t>Dopo il check-in il telefono resta fuori dalla portata del braccio ma abbastanza vicino da sentirlo: è il canale con cui il proctor ti cerca se cade la connessione. Nel profilo il numero di cellulare deve avere il prefisso internazionale.</w:t>
      </w:r>
    </w:p>
    <w:p>
      <w:pPr>
        <w:spacing w:after="60"/>
        <w:ind w:left="227"/>
      </w:pPr>
      <w:r>
        <w:rPr>
          <w:rFonts w:ascii="Segoe UI Symbol" w:hAnsi="Segoe UI Symbol"/>
          <w:sz w:val="24"/>
        </w:rPr>
        <w:t xml:space="preserve">☐  </w:t>
      </w:r>
      <w:r>
        <w:rPr>
          <w:rFonts w:ascii="Calibri" w:hAnsi="Calibri"/>
          <w:sz w:val="21"/>
        </w:rPr>
        <w:t>Vestiti pensando al controllo.</w:t>
      </w:r>
    </w:p>
    <w:p>
      <w:pPr>
        <w:spacing w:after="160"/>
        <w:ind w:left="652"/>
      </w:pPr>
      <w:r>
        <w:rPr>
          <w:rFonts w:ascii="Calibri" w:hAnsi="Calibri"/>
          <w:i/>
          <w:color w:val="6C757D"/>
          <w:sz w:val="19"/>
        </w:rPr>
        <w:t>Ti si può chiedere di rovesciare le tasche, arrotolare le maniche, sollevare la cravatta e scoprire le orecchie — quest'ultimo per escludere auricolari.</w:t>
      </w:r>
    </w:p>
    <w:p>
      <w:pPr>
        <w:spacing w:after="120" w:line="360" w:lineRule="auto"/>
      </w:pPr>
      <w:r>
        <w:rPr>
          <w:rFonts w:ascii="Calibri" w:hAnsi="Calibri"/>
          <w:b/>
          <w:i w:val="0"/>
          <w:sz w:val="21"/>
        </w:rPr>
        <w:t>Il computer e la rete</w:t>
      </w:r>
    </w:p>
    <w:p>
      <w:pPr>
        <w:spacing w:after="60"/>
        <w:ind w:left="227"/>
      </w:pPr>
      <w:r>
        <w:rPr>
          <w:rFonts w:ascii="Segoe UI Symbol" w:hAnsi="Segoe UI Symbol"/>
          <w:sz w:val="24"/>
        </w:rPr>
        <w:t xml:space="preserve">☐  </w:t>
      </w:r>
      <w:r>
        <w:rPr>
          <w:rFonts w:ascii="Calibri" w:hAnsi="Calibri"/>
          <w:sz w:val="21"/>
        </w:rPr>
        <w:t>Accedi al computer con un account che abbia i permessi di amministratore locale.</w:t>
      </w:r>
    </w:p>
    <w:p>
      <w:pPr>
        <w:spacing w:after="160"/>
        <w:ind w:left="652"/>
      </w:pPr>
      <w:r>
        <w:rPr>
          <w:rFonts w:ascii="Calibri" w:hAnsi="Calibri"/>
          <w:i/>
          <w:color w:val="6C757D"/>
          <w:sz w:val="19"/>
        </w:rPr>
        <w:t>Serve anche per individuare e fermare i processi in background.</w:t>
      </w:r>
    </w:p>
    <w:p>
      <w:pPr>
        <w:spacing w:after="60"/>
        <w:ind w:left="227"/>
      </w:pPr>
      <w:r>
        <w:rPr>
          <w:rFonts w:ascii="Segoe UI Symbol" w:hAnsi="Segoe UI Symbol"/>
          <w:sz w:val="24"/>
        </w:rPr>
        <w:t xml:space="preserve">☐  </w:t>
      </w:r>
      <w:r>
        <w:rPr>
          <w:rFonts w:ascii="Calibri" w:hAnsi="Calibri"/>
          <w:sz w:val="21"/>
        </w:rPr>
        <w:t>Autorizza l'eseguibile del browser sicuro OnVUE in antivirus e sicurezza di rete.</w:t>
      </w:r>
    </w:p>
    <w:p>
      <w:pPr>
        <w:spacing w:after="160"/>
        <w:ind w:left="652"/>
      </w:pPr>
      <w:r>
        <w:rPr>
          <w:rFonts w:ascii="Calibri" w:hAnsi="Calibri"/>
          <w:i/>
          <w:color w:val="6C757D"/>
          <w:sz w:val="19"/>
        </w:rPr>
        <w:t>Alcuni antivirus causano rallentamenti: valuta di sospendere la scansione durante l'esame. La sicurezza non deve bloccare l'esecuzione di JavaScript.</w:t>
      </w:r>
    </w:p>
    <w:p>
      <w:pPr>
        <w:spacing w:after="60"/>
        <w:ind w:left="227"/>
      </w:pPr>
      <w:r>
        <w:rPr>
          <w:rFonts w:ascii="Segoe UI Symbol" w:hAnsi="Segoe UI Symbol"/>
          <w:sz w:val="24"/>
        </w:rPr>
        <w:t xml:space="preserve">☐  </w:t>
      </w:r>
      <w:r>
        <w:rPr>
          <w:rFonts w:ascii="Calibri" w:hAnsi="Calibri"/>
          <w:sz w:val="21"/>
        </w:rPr>
        <w:t>Se puoi, collegati via cavo.</w:t>
      </w:r>
    </w:p>
    <w:p>
      <w:pPr>
        <w:spacing w:after="160"/>
        <w:ind w:left="652"/>
      </w:pPr>
      <w:r>
        <w:rPr>
          <w:rFonts w:ascii="Calibri" w:hAnsi="Calibri"/>
          <w:i/>
          <w:color w:val="6C757D"/>
          <w:sz w:val="19"/>
        </w:rPr>
        <w:t>Proxy, ispezione dei pacchetti e configurazioni di rete restrittive possono interrompere l'esame: sono esattamente le caratteristiche di una rete aziendale.</w:t>
      </w:r>
    </w:p>
    <w:p>
      <w:pPr>
        <w:spacing w:after="60"/>
        <w:ind w:left="227"/>
      </w:pPr>
      <w:r>
        <w:rPr>
          <w:rFonts w:ascii="Segoe UI Symbol" w:hAnsi="Segoe UI Symbol"/>
          <w:sz w:val="24"/>
        </w:rPr>
        <w:t xml:space="preserve">☐  </w:t>
      </w:r>
      <w:r>
        <w:rPr>
          <w:rFonts w:ascii="Calibri" w:hAnsi="Calibri"/>
          <w:sz w:val="21"/>
        </w:rPr>
        <w:t>Disattiva i blocchi dei pop-up.</w:t>
      </w:r>
    </w:p>
    <w:p>
      <w:pPr>
        <w:spacing w:after="60"/>
        <w:ind w:left="227"/>
      </w:pPr>
      <w:r>
        <w:rPr>
          <w:rFonts w:ascii="Segoe UI Symbol" w:hAnsi="Segoe UI Symbol"/>
          <w:sz w:val="24"/>
        </w:rPr>
        <w:t xml:space="preserve">☐  </w:t>
      </w:r>
      <w:r>
        <w:rPr>
          <w:rFonts w:ascii="Calibri" w:hAnsi="Calibri"/>
          <w:sz w:val="21"/>
        </w:rPr>
        <w:t>Il giorno dell'esame ripeti il test di sistema, sulla macchina e sulla connessione che userai.</w:t>
      </w:r>
    </w:p>
    <w:p>
      <w:pPr>
        <w:spacing w:after="120" w:line="360" w:lineRule="auto"/>
      </w:pPr>
      <w:r>
        <w:rPr>
          <w:rFonts w:ascii="Calibri" w:hAnsi="Calibri"/>
          <w:b/>
          <w:i w:val="0"/>
          <w:sz w:val="21"/>
        </w:rPr>
        <w:t>Il check-in</w:t>
      </w:r>
    </w:p>
    <w:p>
      <w:pPr>
        <w:spacing w:after="60"/>
        <w:ind w:left="227"/>
      </w:pPr>
      <w:r>
        <w:rPr>
          <w:rFonts w:ascii="Segoe UI Symbol" w:hAnsi="Segoe UI Symbol"/>
          <w:sz w:val="24"/>
        </w:rPr>
        <w:t xml:space="preserve">☐  </w:t>
      </w:r>
      <w:r>
        <w:rPr>
          <w:rFonts w:ascii="Calibri" w:hAnsi="Calibri"/>
          <w:sz w:val="21"/>
        </w:rPr>
        <w:t>Sei nella finestra utile: dai 30 MINUTI PRIMA dell'appuntamento fino a 15 MINUTI DOPO.</w:t>
      </w:r>
    </w:p>
    <w:p>
      <w:pPr>
        <w:spacing w:after="160"/>
        <w:ind w:left="652"/>
      </w:pPr>
      <w:r>
        <w:rPr>
          <w:rFonts w:ascii="Calibri" w:hAnsi="Calibri"/>
          <w:i/>
          <w:color w:val="6C757D"/>
          <w:sz w:val="19"/>
        </w:rPr>
        <w:t>Fra avvio e check-in passano circa 15 minuti, e possono essere di più a seconda del computer: presentarsi all'orario esatto significa iniziare in ritardo.</w:t>
      </w:r>
    </w:p>
    <w:p>
      <w:pPr>
        <w:spacing w:after="60"/>
        <w:ind w:left="227"/>
      </w:pPr>
      <w:r>
        <w:rPr>
          <w:rFonts w:ascii="Segoe UI Symbol" w:hAnsi="Segoe UI Symbol"/>
          <w:sz w:val="24"/>
        </w:rPr>
        <w:t xml:space="preserve">☐  </w:t>
      </w:r>
      <w:r>
        <w:rPr>
          <w:rFonts w:ascii="Calibri" w:hAnsi="Calibri"/>
          <w:sz w:val="21"/>
        </w:rPr>
        <w:t>Avvia dalla voce dell'appuntamento e premi “Begin exam”: senza quel passaggio la sessione non parte.</w:t>
      </w:r>
    </w:p>
    <w:p>
      <w:pPr>
        <w:spacing w:after="60"/>
        <w:ind w:left="227"/>
      </w:pPr>
      <w:r>
        <w:rPr>
          <w:rFonts w:ascii="Segoe UI Symbol" w:hAnsi="Segoe UI Symbol"/>
          <w:sz w:val="24"/>
        </w:rPr>
        <w:t xml:space="preserve">☐  </w:t>
      </w:r>
      <w:r>
        <w:rPr>
          <w:rFonts w:ascii="Calibri" w:hAnsi="Calibri"/>
          <w:sz w:val="21"/>
        </w:rPr>
        <w:t>Se dopo 30 minuti nessun proctor si è fatto vivo, potrebbe essere caduta la connessione: usa la chat di supporto OnVUE.</w:t>
      </w:r>
    </w:p>
    <w:p>
      <w:pPr>
        <w:spacing w:after="160"/>
        <w:ind w:left="652"/>
      </w:pPr>
      <w:r>
        <w:rPr>
          <w:rFonts w:ascii="Calibri" w:hAnsi="Calibri"/>
          <w:i/>
          <w:color w:val="6C757D"/>
          <w:sz w:val="19"/>
        </w:rPr>
        <w:t>Ricorda che nel frattempo il telefono deve restare fuori dalla portata del braccio.</w:t>
      </w:r>
    </w:p>
    <w:p>
      <w:pPr>
        <w:pStyle w:val="Heading1"/>
        <w:spacing w:before="360" w:after="160"/>
      </w:pPr>
      <w:r>
        <w:rPr>
          <w:rFonts w:ascii="Calibri" w:hAnsi="Calibri"/>
          <w:b/>
          <w:color w:val="0177FF"/>
          <w:sz w:val="32"/>
        </w:rPr>
        <w:t>6. Durante l'esame: le tre regole che costano punti</w:t>
      </w:r>
    </w:p>
    <w:p>
      <w:pPr>
        <w:spacing w:after="60"/>
        <w:ind w:left="227"/>
      </w:pPr>
      <w:r>
        <w:rPr>
          <w:rFonts w:ascii="Segoe UI Symbol" w:hAnsi="Segoe UI Symbol"/>
          <w:sz w:val="24"/>
        </w:rPr>
        <w:t xml:space="preserve">☐  </w:t>
      </w:r>
      <w:r>
        <w:rPr>
          <w:rFonts w:ascii="Calibri" w:hAnsi="Calibri"/>
          <w:sz w:val="21"/>
        </w:rPr>
        <w:t>Il tempo non si ferma mai. Nemmeno mentre rivedi le risposte.</w:t>
      </w:r>
    </w:p>
    <w:p>
      <w:pPr>
        <w:spacing w:after="160"/>
        <w:ind w:left="652"/>
      </w:pPr>
      <w:r>
        <w:rPr>
          <w:rFonts w:ascii="Calibri" w:hAnsi="Calibri"/>
          <w:i/>
          <w:color w:val="6C757D"/>
          <w:sz w:val="19"/>
        </w:rPr>
        <w:t>Vale anche per la consultazione di Microsoft Learn: non è previsto tempo aggiuntivo.</w:t>
      </w:r>
    </w:p>
    <w:p>
      <w:pPr>
        <w:spacing w:after="60"/>
        <w:ind w:left="227"/>
      </w:pPr>
      <w:r>
        <w:rPr>
          <w:rFonts w:ascii="Segoe UI Symbol" w:hAnsi="Segoe UI Symbol"/>
          <w:sz w:val="24"/>
        </w:rPr>
        <w:t xml:space="preserve">☐  </w:t>
      </w:r>
      <w:r>
        <w:rPr>
          <w:rFonts w:ascii="Calibri" w:hAnsi="Calibri"/>
          <w:sz w:val="21"/>
        </w:rPr>
        <w:t>Una sezione chiusa è chiusa: da un caso di studio o da un lab non si torna indietro.</w:t>
      </w:r>
    </w:p>
    <w:p>
      <w:pPr>
        <w:spacing w:after="160"/>
        <w:ind w:left="652"/>
      </w:pPr>
      <w:r>
        <w:rPr>
          <w:rFonts w:ascii="Calibri" w:hAnsi="Calibri"/>
          <w:i/>
          <w:color w:val="6C757D"/>
          <w:sz w:val="19"/>
        </w:rPr>
        <w:t>Alla fine della maggior parte delle sezioni puoi rivedere le tue risposte, ma dopo essere uscito non più. Se un lab è già pronto, la valutazione parte in background appena lo lasci.</w:t>
      </w:r>
    </w:p>
    <w:p>
      <w:pPr>
        <w:spacing w:after="60"/>
        <w:ind w:left="227"/>
      </w:pPr>
      <w:r>
        <w:rPr>
          <w:rFonts w:ascii="Segoe UI Symbol" w:hAnsi="Segoe UI Symbol"/>
          <w:sz w:val="24"/>
        </w:rPr>
        <w:t xml:space="preserve">☐  </w:t>
      </w:r>
      <w:r>
        <w:rPr>
          <w:rFonts w:ascii="Calibri" w:hAnsi="Calibri"/>
          <w:sz w:val="21"/>
        </w:rPr>
        <w:t>⚠️ La pausa ti chiude alle spalle le domande già viste.</w:t>
      </w:r>
    </w:p>
    <w:p>
      <w:pPr>
        <w:spacing w:after="160"/>
        <w:ind w:left="652"/>
      </w:pPr>
      <w:r>
        <w:rPr>
          <w:rFonts w:ascii="Calibri" w:hAnsi="Calibri"/>
          <w:i/>
          <w:color w:val="6C757D"/>
          <w:sz w:val="19"/>
        </w:rPr>
        <w:t>Nel tempo d'esame sono inclusi 5 minuti pensati per una pausa non programmata (per farceli stare sono state rimosse delle domande). Puoi fare più pause e restare via quanto vuoi, ma l'orologio continua a girare, e appena avvii la pausa NON puoi più tornare alle domande che hai già visto: nemmeno a quelle senza risposta o segnate per la revisione. Rispondi a tutto quello che hai aperto, poi vai in pausa.</w:t>
      </w:r>
    </w:p>
    <w:p>
      <w:pPr>
        <w:spacing w:after="60"/>
        <w:ind w:left="227"/>
      </w:pPr>
      <w:r>
        <w:rPr>
          <w:rFonts w:ascii="Segoe UI Symbol" w:hAnsi="Segoe UI Symbol"/>
          <w:sz w:val="24"/>
        </w:rPr>
        <w:t xml:space="preserve">☐  </w:t>
      </w:r>
      <w:r>
        <w:rPr>
          <w:rFonts w:ascii="Calibri" w:hAnsi="Calibri"/>
          <w:sz w:val="21"/>
        </w:rPr>
        <w:t>La pausa si avvia dall'interfaccia dell'esame, con il pulsante dedicato.</w:t>
      </w:r>
    </w:p>
    <w:p>
      <w:pPr>
        <w:spacing w:after="160"/>
        <w:ind w:left="652"/>
      </w:pPr>
      <w:r>
        <w:rPr>
          <w:rFonts w:ascii="Calibri" w:hAnsi="Calibri"/>
          <w:i/>
          <w:color w:val="6C757D"/>
          <w:sz w:val="19"/>
        </w:rPr>
        <w:t>Puoi uscire dall'inquadratura della telecamera, ma se ti allontani senza avviare la pausa dalla UI l'esame viene annullato. Non si va in pausa dentro un lab, né dentro un set problema-soluzione: prima o dopo, non durante. Sugli esami MOS le pause non programmate non sono previste.</w:t>
      </w:r>
    </w:p>
    <w:p>
      <w:pPr>
        <w:spacing w:after="60"/>
        <w:ind w:left="227"/>
      </w:pPr>
      <w:r>
        <w:rPr>
          <w:rFonts w:ascii="Segoe UI Symbol" w:hAnsi="Segoe UI Symbol"/>
          <w:sz w:val="24"/>
        </w:rPr>
        <w:t xml:space="preserve">☐  </w:t>
      </w:r>
      <w:r>
        <w:rPr>
          <w:rFonts w:ascii="Calibri" w:hAnsi="Calibri"/>
          <w:sz w:val="21"/>
        </w:rPr>
        <w:t>Sui role-based associate ed expert puoi consultare Microsoft Learn: sfruttalo, ma non per ogni domanda.</w:t>
      </w:r>
    </w:p>
    <w:p>
      <w:pPr>
        <w:spacing w:after="160"/>
        <w:ind w:left="652"/>
      </w:pPr>
      <w:r>
        <w:rPr>
          <w:rFonts w:ascii="Calibri" w:hAnsi="Calibri"/>
          <w:i/>
          <w:color w:val="6C757D"/>
          <w:sz w:val="19"/>
        </w:rPr>
        <w:t>È accessibile tutto learn.microsoft.com tranne Q&amp;A, Practice Assessment e il tuo profilo; fuori da quel dominio la navigazione è bloccata; dentro la finestra Learn funziona Ctrl+F. Non è disponibile sui Fundamentals, sugli esami GitHub e sui MOS. Microsoft è esplicita: se lo usi per tutto, il tempo non basta, e questo è intenzionale.</w:t>
      </w:r>
    </w:p>
    <w:p>
      <w:pPr>
        <w:spacing w:after="60"/>
        <w:ind w:left="227"/>
      </w:pPr>
      <w:r>
        <w:rPr>
          <w:rFonts w:ascii="Segoe UI Symbol" w:hAnsi="Segoe UI Symbol"/>
          <w:sz w:val="24"/>
        </w:rPr>
        <w:t xml:space="preserve">☐  </w:t>
      </w:r>
      <w:r>
        <w:rPr>
          <w:rFonts w:ascii="Calibri" w:hAnsi="Calibri"/>
          <w:sz w:val="21"/>
        </w:rPr>
        <w:t>Nei lab non aspettare che un task finisca di eseguire.</w:t>
      </w:r>
    </w:p>
    <w:p>
      <w:pPr>
        <w:spacing w:after="160"/>
        <w:ind w:left="652"/>
      </w:pPr>
      <w:r>
        <w:rPr>
          <w:rFonts w:ascii="Calibri" w:hAnsi="Calibri"/>
          <w:i/>
          <w:color w:val="6C757D"/>
          <w:sz w:val="19"/>
        </w:rPr>
        <w:t>In alcuni casi avviare l'operazione basta per la valutazione, e il testo del task lo dice. Passa a un task che non dipende da quello in corso. Conta il risultato finale, non il metodo: portale o PowerShell sono equivalenti.</w:t>
      </w:r>
    </w:p>
    <w:p>
      <w:pPr>
        <w:pStyle w:val="Heading1"/>
        <w:spacing w:before="360" w:after="160"/>
      </w:pPr>
      <w:r>
        <w:rPr>
          <w:rFonts w:ascii="Calibri" w:hAnsi="Calibri"/>
          <w:b/>
          <w:color w:val="0177FF"/>
          <w:sz w:val="32"/>
        </w:rPr>
        <w:t>7. Cosa fa annullare la sessione</w:t>
      </w:r>
    </w:p>
    <w:p>
      <w:pPr>
        <w:spacing w:after="120" w:line="360" w:lineRule="auto"/>
      </w:pPr>
      <w:r>
        <w:rPr>
          <w:rFonts w:ascii="Calibri" w:hAnsi="Calibri"/>
          <w:b w:val="0"/>
          <w:i w:val="0"/>
          <w:sz w:val="22"/>
        </w:rPr>
        <w:t>Le conseguenze non si fermano all'esame perso. Se il proctor ritiene violato l'accordo con il candidato, sospetta un tentativo di frode o la manomissione del software, o trova nella stanza una persona che non sia un bambino sotto i 13 anni, la sessione viene interrotta e l'infrazione segnalata a Microsoft con le prove audio e video. L'esame può essere invalidato e Microsoft può revocare le certificazioni già ottenute ed escludere il candidato dal programma.</w:t>
      </w:r>
    </w:p>
    <w:p>
      <w:pPr>
        <w:pStyle w:val="ListBullet"/>
      </w:pPr>
      <w:r>
        <w:rPr>
          <w:rFonts w:ascii="Calibri" w:hAnsi="Calibri"/>
          <w:sz w:val="22"/>
        </w:rPr>
        <w:t>Allontanarsi senza avere avviato la pausa dall'interfaccia dell'esame.</w:t>
      </w:r>
    </w:p>
    <w:p>
      <w:pPr>
        <w:pStyle w:val="ListBullet"/>
      </w:pPr>
      <w:r>
        <w:rPr>
          <w:rFonts w:ascii="Calibri" w:hAnsi="Calibri"/>
          <w:sz w:val="22"/>
        </w:rPr>
        <w:t>Consultare materiale non autorizzato, anche durante la pausa.</w:t>
      </w:r>
    </w:p>
    <w:p>
      <w:pPr>
        <w:pStyle w:val="ListBullet"/>
      </w:pPr>
      <w:r>
        <w:rPr>
          <w:rFonts w:ascii="Calibri" w:hAnsi="Calibri"/>
          <w:sz w:val="22"/>
        </w:rPr>
        <w:t>Farsi aiutare da qualcuno oppure da uno strumento di intelligenza artificiale, o far vedere lo schermo ad altri.</w:t>
      </w:r>
    </w:p>
    <w:p>
      <w:pPr>
        <w:pStyle w:val="ListBullet"/>
      </w:pPr>
      <w:r>
        <w:rPr>
          <w:rFonts w:ascii="Calibri" w:hAnsi="Calibri"/>
          <w:sz w:val="22"/>
        </w:rPr>
        <w:t>Copiare, trascrivere o registrare domande e risposte.</w:t>
      </w:r>
    </w:p>
    <w:p>
      <w:pPr>
        <w:pStyle w:val="ListBullet"/>
      </w:pPr>
      <w:r>
        <w:rPr>
          <w:rFonts w:ascii="Calibri" w:hAnsi="Calibri"/>
          <w:sz w:val="22"/>
        </w:rPr>
        <w:t>Condividere o discutere con altri il contenuto dell'esame.</w:t>
      </w:r>
    </w:p>
    <w:p>
      <w:pPr>
        <w:spacing w:after="120" w:line="360" w:lineRule="auto"/>
      </w:pPr>
      <w:r>
        <w:rPr>
          <w:rFonts w:ascii="Calibri" w:hAnsi="Calibri"/>
          <w:b w:val="0"/>
          <w:i w:val="0"/>
          <w:color w:val="6C757D"/>
          <w:sz w:val="20"/>
        </w:rPr>
        <w:t>Le sessioni online possono essere monitorate anche con strumenti di intelligenza artificiale che generano segnalazioni: le decisioni finali restano di persone autorizzate, ma la segnalazione automatica esiste. Il riconoscimento facciale confronta il tuo volto con il documento; chi non vuole quel trattamento può sostenere l'esame in sede.</w:t>
      </w:r>
    </w:p>
    <w:p>
      <w:pPr>
        <w:pStyle w:val="Heading1"/>
        <w:spacing w:before="360" w:after="160"/>
      </w:pPr>
      <w:r>
        <w:rPr>
          <w:rFonts w:ascii="Calibri" w:hAnsi="Calibri"/>
          <w:b/>
          <w:color w:val="0177FF"/>
          <w:sz w:val="32"/>
        </w:rPr>
        <w:t>8. Dopo l'esame</w:t>
      </w:r>
    </w:p>
    <w:p>
      <w:pPr>
        <w:spacing w:after="60"/>
        <w:ind w:left="227"/>
      </w:pPr>
      <w:r>
        <w:rPr>
          <w:rFonts w:ascii="Segoe UI Symbol" w:hAnsi="Segoe UI Symbol"/>
          <w:sz w:val="24"/>
        </w:rPr>
        <w:t xml:space="preserve">☐  </w:t>
      </w:r>
      <w:r>
        <w:rPr>
          <w:rFonts w:ascii="Calibri" w:hAnsi="Calibri"/>
          <w:sz w:val="21"/>
        </w:rPr>
        <w:t>Se l'esame conteneva lab, non aspettarti il punteggio all'istante.</w:t>
      </w:r>
    </w:p>
    <w:p>
      <w:pPr>
        <w:spacing w:after="160"/>
        <w:ind w:left="652"/>
      </w:pPr>
      <w:r>
        <w:rPr>
          <w:rFonts w:ascii="Calibri" w:hAnsi="Calibri"/>
          <w:i/>
          <w:color w:val="6C757D"/>
          <w:sz w:val="19"/>
        </w:rPr>
        <w:t>I lab richiedono più tempo per essere valutati: possono servire 30 minuti o più. Non devi restare ad attendere il report: il risultato arriva nella tua dashboard entro 24 ore. Se non compare, apri un caso al supporto.</w:t>
      </w:r>
    </w:p>
    <w:p>
      <w:pPr>
        <w:spacing w:after="60"/>
        <w:ind w:left="227"/>
      </w:pPr>
      <w:r>
        <w:rPr>
          <w:rFonts w:ascii="Segoe UI Symbol" w:hAnsi="Segoe UI Symbol"/>
          <w:sz w:val="24"/>
        </w:rPr>
        <w:t xml:space="preserve">☐  </w:t>
      </w:r>
      <w:r>
        <w:rPr>
          <w:rFonts w:ascii="Calibri" w:hAnsi="Calibri"/>
          <w:sz w:val="21"/>
        </w:rPr>
        <w:t>Solo per esami online: rimuovi il Pearson VUE Secure Browser e i file collegati.</w:t>
      </w:r>
    </w:p>
    <w:p>
      <w:pPr>
        <w:spacing w:after="60"/>
        <w:ind w:left="227"/>
      </w:pPr>
      <w:r>
        <w:rPr>
          <w:rFonts w:ascii="Segoe UI Symbol" w:hAnsi="Segoe UI Symbol"/>
          <w:sz w:val="24"/>
        </w:rPr>
        <w:t xml:space="preserve">☐  </w:t>
      </w:r>
      <w:r>
        <w:rPr>
          <w:rFonts w:ascii="Calibri" w:hAnsi="Calibri"/>
          <w:sz w:val="21"/>
        </w:rPr>
        <w:t>Se pensi che una domanda sia tecnicamente sbagliata, esiste una procedura formale di contestazione.</w:t>
      </w:r>
    </w:p>
    <w:p>
      <w:pPr>
        <w:spacing w:after="160"/>
        <w:ind w:left="652"/>
      </w:pPr>
      <w:r>
        <w:rPr>
          <w:rFonts w:ascii="Calibri" w:hAnsi="Calibri"/>
          <w:i/>
          <w:color w:val="6C757D"/>
          <w:sz w:val="19"/>
        </w:rPr>
        <w:t>Il risultato viene cambiato raramente: anche se una domanda è difettosa, non si può presumere che tu l'avresti indovinata. In quei casi Microsoft offre di ripetere l'esame senza costi.</w:t>
      </w:r>
    </w:p>
    <w:p>
      <w:pPr>
        <w:spacing w:after="60"/>
        <w:ind w:left="227"/>
      </w:pPr>
      <w:r>
        <w:rPr>
          <w:rFonts w:ascii="Segoe UI Symbol" w:hAnsi="Segoe UI Symbol"/>
          <w:sz w:val="24"/>
        </w:rPr>
        <w:t xml:space="preserve">☐  </w:t>
      </w:r>
      <w:r>
        <w:rPr>
          <w:rFonts w:ascii="Calibri" w:hAnsi="Calibri"/>
          <w:sz w:val="21"/>
        </w:rPr>
        <w:t>Se non è andata, guarda subito la tabella B: il calendario dei tentativi decide quando riprovare.</w:t>
      </w:r>
    </w:p>
    <w:p>
      <w:pPr>
        <w:spacing w:after="160"/>
        <w:ind w:left="652"/>
      </w:pPr>
      <w:r>
        <w:rPr>
          <w:rFonts w:ascii="Calibri" w:hAnsi="Calibri"/>
          <w:i/>
          <w:color w:val="6C757D"/>
          <w:sz w:val="19"/>
        </w:rPr>
        <w:t>L'attesa fra i tentativi può essere derogata SOLO per problemi di connessione o guasti alle apparecchiature durante l'esame, e solo se è stato aperto un caso Pearson VUE: serve il numero del caso. Per nessun altro motivo.</w:t>
      </w:r>
    </w:p>
    <w:p>
      <w:pPr>
        <w:pStyle w:val="Heading1"/>
        <w:spacing w:before="360" w:after="160"/>
      </w:pPr>
      <w:r>
        <w:rPr>
          <w:rFonts w:ascii="Calibri" w:hAnsi="Calibri"/>
          <w:b/>
          <w:color w:val="0177FF"/>
          <w:sz w:val="32"/>
        </w:rPr>
        <w:t>Tabella A — durata e tempo da bloccare in agenda</w:t>
      </w:r>
    </w:p>
    <w:tbl>
      <w:tblPr>
        <w:tblStyle w:val="LightGrid-Accent1"/>
        <w:tblW w:type="auto" w:w="0"/>
        <w:jc w:val="center"/>
        <w:tblLook w:firstColumn="1" w:firstRow="1" w:lastColumn="0" w:lastRow="0" w:noHBand="0" w:noVBand="1" w:val="04A0"/>
      </w:tblPr>
      <w:tblGrid>
        <w:gridCol w:w="3249"/>
        <w:gridCol w:w="3249"/>
        <w:gridCol w:w="3249"/>
      </w:tblGrid>
      <w:tr>
        <w:tc>
          <w:tcPr>
            <w:tcW w:type="dxa" w:w="3249"/>
            <w:shd w:val="clear" w:color="auto" w:fill="0177FF"/>
          </w:tcPr>
          <w:p>
            <w:r>
              <w:rPr>
                <w:rFonts w:ascii="Calibri" w:hAnsi="Calibri"/>
                <w:b/>
                <w:color w:val="FFFFFF"/>
                <w:sz w:val="20"/>
              </w:rPr>
              <w:t>Tipo di esame</w:t>
            </w:r>
          </w:p>
        </w:tc>
        <w:tc>
          <w:tcPr>
            <w:tcW w:type="dxa" w:w="3249"/>
            <w:shd w:val="clear" w:color="auto" w:fill="0177FF"/>
          </w:tcPr>
          <w:p>
            <w:r>
              <w:rPr>
                <w:rFonts w:ascii="Calibri" w:hAnsi="Calibri"/>
                <w:b/>
                <w:color w:val="FFFFFF"/>
                <w:sz w:val="20"/>
              </w:rPr>
              <w:t>Durata dell'esame</w:t>
            </w:r>
          </w:p>
        </w:tc>
        <w:tc>
          <w:tcPr>
            <w:tcW w:type="dxa" w:w="3249"/>
            <w:shd w:val="clear" w:color="auto" w:fill="0177FF"/>
          </w:tcPr>
          <w:p>
            <w:r>
              <w:rPr>
                <w:rFonts w:ascii="Calibri" w:hAnsi="Calibri"/>
                <w:b/>
                <w:color w:val="FFFFFF"/>
                <w:sz w:val="20"/>
              </w:rPr>
              <w:t>Tempo da prevedere (seat time)</w:t>
            </w:r>
          </w:p>
        </w:tc>
      </w:tr>
      <w:tr>
        <w:tc>
          <w:tcPr>
            <w:tcW w:type="dxa" w:w="3249"/>
          </w:tcPr>
          <w:p>
            <w:r>
              <w:rPr>
                <w:rFonts w:ascii="Calibri" w:hAnsi="Calibri"/>
                <w:sz w:val="20"/>
              </w:rPr>
              <w:t>Fundamentals</w:t>
            </w:r>
          </w:p>
        </w:tc>
        <w:tc>
          <w:tcPr>
            <w:tcW w:type="dxa" w:w="3249"/>
          </w:tcPr>
          <w:p>
            <w:r>
              <w:rPr>
                <w:rFonts w:ascii="Calibri" w:hAnsi="Calibri"/>
                <w:sz w:val="20"/>
              </w:rPr>
              <w:t>45 minuti</w:t>
            </w:r>
          </w:p>
        </w:tc>
        <w:tc>
          <w:tcPr>
            <w:tcW w:type="dxa" w:w="3249"/>
          </w:tcPr>
          <w:p>
            <w:r>
              <w:rPr>
                <w:rFonts w:ascii="Calibri" w:hAnsi="Calibri"/>
                <w:sz w:val="20"/>
              </w:rPr>
              <w:t>65 minuti</w:t>
            </w:r>
          </w:p>
        </w:tc>
      </w:tr>
      <w:tr>
        <w:tc>
          <w:tcPr>
            <w:tcW w:type="dxa" w:w="3249"/>
          </w:tcPr>
          <w:p>
            <w:r>
              <w:rPr>
                <w:rFonts w:ascii="Calibri" w:hAnsi="Calibri"/>
                <w:sz w:val="20"/>
              </w:rPr>
              <w:t>Associate ed expert role-based, senza lab</w:t>
            </w:r>
          </w:p>
        </w:tc>
        <w:tc>
          <w:tcPr>
            <w:tcW w:type="dxa" w:w="3249"/>
          </w:tcPr>
          <w:p>
            <w:r>
              <w:rPr>
                <w:rFonts w:ascii="Calibri" w:hAnsi="Calibri"/>
                <w:sz w:val="20"/>
              </w:rPr>
              <w:t>100 minuti</w:t>
            </w:r>
          </w:p>
        </w:tc>
        <w:tc>
          <w:tcPr>
            <w:tcW w:type="dxa" w:w="3249"/>
          </w:tcPr>
          <w:p>
            <w:r>
              <w:rPr>
                <w:rFonts w:ascii="Calibri" w:hAnsi="Calibri"/>
                <w:sz w:val="20"/>
              </w:rPr>
              <w:t>120 minuti</w:t>
            </w:r>
          </w:p>
        </w:tc>
      </w:tr>
      <w:tr>
        <w:tc>
          <w:tcPr>
            <w:tcW w:type="dxa" w:w="3249"/>
          </w:tcPr>
          <w:p>
            <w:r>
              <w:rPr>
                <w:rFonts w:ascii="Calibri" w:hAnsi="Calibri"/>
                <w:sz w:val="20"/>
              </w:rPr>
              <w:t>Associate ed expert role-based che possono contenere lab</w:t>
            </w:r>
          </w:p>
        </w:tc>
        <w:tc>
          <w:tcPr>
            <w:tcW w:type="dxa" w:w="3249"/>
          </w:tcPr>
          <w:p>
            <w:r>
              <w:rPr>
                <w:rFonts w:ascii="Calibri" w:hAnsi="Calibri"/>
                <w:sz w:val="20"/>
              </w:rPr>
              <w:t>120 minuti</w:t>
            </w:r>
          </w:p>
        </w:tc>
        <w:tc>
          <w:tcPr>
            <w:tcW w:type="dxa" w:w="3249"/>
          </w:tcPr>
          <w:p>
            <w:r>
              <w:rPr>
                <w:rFonts w:ascii="Calibri" w:hAnsi="Calibri"/>
                <w:sz w:val="20"/>
              </w:rPr>
              <w:t>140 minuti</w:t>
            </w:r>
          </w:p>
        </w:tc>
      </w:tr>
      <w:tr>
        <w:tc>
          <w:tcPr>
            <w:tcW w:type="dxa" w:w="3249"/>
          </w:tcPr>
          <w:p>
            <w:r>
              <w:rPr>
                <w:rFonts w:ascii="Calibri" w:hAnsi="Calibri"/>
                <w:sz w:val="20"/>
              </w:rPr>
              <w:t>Microsoft Office Specialist (MOS)</w:t>
            </w:r>
          </w:p>
        </w:tc>
        <w:tc>
          <w:tcPr>
            <w:tcW w:type="dxa" w:w="3249"/>
          </w:tcPr>
          <w:p>
            <w:r>
              <w:rPr>
                <w:rFonts w:ascii="Calibri" w:hAnsi="Calibri"/>
                <w:sz w:val="20"/>
              </w:rPr>
              <w:t>50 minuti</w:t>
            </w:r>
          </w:p>
        </w:tc>
        <w:tc>
          <w:tcPr>
            <w:tcW w:type="dxa" w:w="3249"/>
          </w:tcPr>
          <w:p>
            <w:r>
              <w:rPr>
                <w:rFonts w:ascii="Calibri" w:hAnsi="Calibri"/>
                <w:sz w:val="20"/>
              </w:rPr>
              <w:t>60 minuti</w:t>
            </w:r>
          </w:p>
        </w:tc>
      </w:tr>
    </w:tbl>
    <w:p/>
    <w:p>
      <w:pPr>
        <w:spacing w:after="120" w:line="360" w:lineRule="auto"/>
      </w:pPr>
      <w:r>
        <w:rPr>
          <w:rFonts w:ascii="Calibri" w:hAnsi="Calibri"/>
          <w:b w:val="0"/>
          <w:i w:val="0"/>
          <w:color w:val="6C757D"/>
          <w:sz w:val="20"/>
        </w:rPr>
        <w:t>La maggior parte degli esami Microsoft contiene fra 40 e 60 domande, ma il numero varia. Il seat time comprende istruzioni, lettura e accettazione dell'accordo per il candidato e commenti finali facoltativi.</w:t>
      </w:r>
    </w:p>
    <w:p>
      <w:pPr>
        <w:pStyle w:val="Heading1"/>
        <w:spacing w:before="360" w:after="160"/>
      </w:pPr>
      <w:r>
        <w:rPr>
          <w:rFonts w:ascii="Calibri" w:hAnsi="Calibri"/>
          <w:b/>
          <w:color w:val="0177FF"/>
          <w:sz w:val="32"/>
        </w:rPr>
        <w:t>Tabella B — quando puoi riprovare</w:t>
      </w:r>
    </w:p>
    <w:tbl>
      <w:tblPr>
        <w:tblStyle w:val="LightGrid-Accent1"/>
        <w:tblW w:type="auto" w:w="0"/>
        <w:jc w:val="center"/>
        <w:tblLook w:firstColumn="1" w:firstRow="1" w:lastColumn="0" w:lastRow="0" w:noHBand="0" w:noVBand="1" w:val="04A0"/>
      </w:tblPr>
      <w:tblGrid>
        <w:gridCol w:w="4873"/>
        <w:gridCol w:w="4873"/>
      </w:tblGrid>
      <w:tr>
        <w:tc>
          <w:tcPr>
            <w:tcW w:type="dxa" w:w="4873"/>
            <w:shd w:val="clear" w:color="auto" w:fill="0177FF"/>
          </w:tcPr>
          <w:p>
            <w:r>
              <w:rPr>
                <w:rFonts w:ascii="Calibri" w:hAnsi="Calibri"/>
                <w:b/>
                <w:color w:val="FFFFFF"/>
                <w:sz w:val="20"/>
              </w:rPr>
              <w:t>Situazione</w:t>
            </w:r>
          </w:p>
        </w:tc>
        <w:tc>
          <w:tcPr>
            <w:tcW w:type="dxa" w:w="4873"/>
            <w:shd w:val="clear" w:color="auto" w:fill="0177FF"/>
          </w:tcPr>
          <w:p>
            <w:r>
              <w:rPr>
                <w:rFonts w:ascii="Calibri" w:hAnsi="Calibri"/>
                <w:b/>
                <w:color w:val="FFFFFF"/>
                <w:sz w:val="20"/>
              </w:rPr>
              <w:t>Attesa prima del tentativo successivo</w:t>
            </w:r>
          </w:p>
        </w:tc>
      </w:tr>
      <w:tr>
        <w:tc>
          <w:tcPr>
            <w:tcW w:type="dxa" w:w="4873"/>
          </w:tcPr>
          <w:p>
            <w:r>
              <w:rPr>
                <w:rFonts w:ascii="Calibri" w:hAnsi="Calibri"/>
                <w:sz w:val="20"/>
              </w:rPr>
              <w:t>Prima bocciatura (role-based, specialty, fundamentals)</w:t>
            </w:r>
          </w:p>
        </w:tc>
        <w:tc>
          <w:tcPr>
            <w:tcW w:type="dxa" w:w="4873"/>
          </w:tcPr>
          <w:p>
            <w:r>
              <w:rPr>
                <w:rFonts w:ascii="Calibri" w:hAnsi="Calibri"/>
                <w:sz w:val="20"/>
              </w:rPr>
              <w:t>24 ore</w:t>
            </w:r>
          </w:p>
        </w:tc>
      </w:tr>
      <w:tr>
        <w:tc>
          <w:tcPr>
            <w:tcW w:type="dxa" w:w="4873"/>
          </w:tcPr>
          <w:p>
            <w:r>
              <w:rPr>
                <w:rFonts w:ascii="Calibri" w:hAnsi="Calibri"/>
                <w:sz w:val="20"/>
              </w:rPr>
              <w:t>Fra tutti i tentativi successivi, fino al quinto</w:t>
            </w:r>
          </w:p>
        </w:tc>
        <w:tc>
          <w:tcPr>
            <w:tcW w:type="dxa" w:w="4873"/>
          </w:tcPr>
          <w:p>
            <w:r>
              <w:rPr>
                <w:rFonts w:ascii="Calibri" w:hAnsi="Calibri"/>
                <w:sz w:val="20"/>
              </w:rPr>
              <w:t>14 giorni</w:t>
            </w:r>
          </w:p>
        </w:tc>
      </w:tr>
      <w:tr>
        <w:tc>
          <w:tcPr>
            <w:tcW w:type="dxa" w:w="4873"/>
          </w:tcPr>
          <w:p>
            <w:r>
              <w:rPr>
                <w:rFonts w:ascii="Calibri" w:hAnsi="Calibri"/>
                <w:sz w:val="20"/>
              </w:rPr>
              <w:t>Dopo cinque bocciature dello stesso esame</w:t>
            </w:r>
          </w:p>
        </w:tc>
        <w:tc>
          <w:tcPr>
            <w:tcW w:type="dxa" w:w="4873"/>
          </w:tcPr>
          <w:p>
            <w:r>
              <w:rPr>
                <w:rFonts w:ascii="Calibri" w:hAnsi="Calibri"/>
                <w:sz w:val="20"/>
              </w:rPr>
              <w:t>12 mesi dalla data del PRIMO tentativo</w:t>
            </w:r>
          </w:p>
        </w:tc>
      </w:tr>
      <w:tr>
        <w:tc>
          <w:tcPr>
            <w:tcW w:type="dxa" w:w="4873"/>
          </w:tcPr>
          <w:p>
            <w:r>
              <w:rPr>
                <w:rFonts w:ascii="Calibri" w:hAnsi="Calibri"/>
                <w:sz w:val="20"/>
              </w:rPr>
              <w:t>Esame già superato</w:t>
            </w:r>
          </w:p>
        </w:tc>
        <w:tc>
          <w:tcPr>
            <w:tcW w:type="dxa" w:w="4873"/>
          </w:tcPr>
          <w:p>
            <w:r>
              <w:rPr>
                <w:rFonts w:ascii="Calibri" w:hAnsi="Calibri"/>
                <w:sz w:val="20"/>
              </w:rPr>
              <w:t>Non si ripete, a meno che la certificazione sia scaduta</w:t>
            </w:r>
          </w:p>
        </w:tc>
      </w:tr>
      <w:tr>
        <w:tc>
          <w:tcPr>
            <w:tcW w:type="dxa" w:w="4873"/>
          </w:tcPr>
          <w:p>
            <w:r>
              <w:rPr>
                <w:rFonts w:ascii="Calibri" w:hAnsi="Calibri"/>
                <w:sz w:val="20"/>
              </w:rPr>
              <w:t>Renewal assessment (rinnovo)</w:t>
            </w:r>
          </w:p>
        </w:tc>
        <w:tc>
          <w:tcPr>
            <w:tcW w:type="dxa" w:w="4873"/>
          </w:tcPr>
          <w:p>
            <w:r>
              <w:rPr>
                <w:rFonts w:ascii="Calibri" w:hAnsi="Calibri"/>
                <w:sz w:val="20"/>
              </w:rPr>
              <w:t>Nessun limite di tentativi; subito dopo il primo, poi almeno 24 ore fra i successivi</w:t>
            </w:r>
          </w:p>
        </w:tc>
      </w:tr>
      <w:tr>
        <w:tc>
          <w:tcPr>
            <w:tcW w:type="dxa" w:w="4873"/>
          </w:tcPr>
          <w:p>
            <w:r>
              <w:rPr>
                <w:rFonts w:ascii="Calibri" w:hAnsi="Calibri"/>
                <w:sz w:val="20"/>
              </w:rPr>
              <w:t>MOS — prima bocciatura</w:t>
            </w:r>
          </w:p>
        </w:tc>
        <w:tc>
          <w:tcPr>
            <w:tcW w:type="dxa" w:w="4873"/>
          </w:tcPr>
          <w:p>
            <w:r>
              <w:rPr>
                <w:rFonts w:ascii="Calibri" w:hAnsi="Calibri"/>
                <w:sz w:val="20"/>
              </w:rPr>
              <w:t>24 ore</w:t>
            </w:r>
          </w:p>
        </w:tc>
      </w:tr>
      <w:tr>
        <w:tc>
          <w:tcPr>
            <w:tcW w:type="dxa" w:w="4873"/>
          </w:tcPr>
          <w:p>
            <w:r>
              <w:rPr>
                <w:rFonts w:ascii="Calibri" w:hAnsi="Calibri"/>
                <w:sz w:val="20"/>
              </w:rPr>
              <w:t>MOS — tentativi successivi</w:t>
            </w:r>
          </w:p>
        </w:tc>
        <w:tc>
          <w:tcPr>
            <w:tcW w:type="dxa" w:w="4873"/>
          </w:tcPr>
          <w:p>
            <w:r>
              <w:rPr>
                <w:rFonts w:ascii="Calibri" w:hAnsi="Calibri"/>
                <w:sz w:val="20"/>
              </w:rPr>
              <w:t>48 ore, senza limite annuale; un esame Office superato si può ripetere</w:t>
            </w:r>
          </w:p>
        </w:tc>
      </w:tr>
      <w:tr>
        <w:tc>
          <w:tcPr>
            <w:tcW w:type="dxa" w:w="4873"/>
          </w:tcPr>
          <w:p>
            <w:r>
              <w:rPr>
                <w:rFonts w:ascii="Calibri" w:hAnsi="Calibri"/>
                <w:sz w:val="20"/>
              </w:rPr>
              <w:t>Esame beta</w:t>
            </w:r>
          </w:p>
        </w:tc>
        <w:tc>
          <w:tcPr>
            <w:tcW w:type="dxa" w:w="4873"/>
          </w:tcPr>
          <w:p>
            <w:r>
              <w:rPr>
                <w:rFonts w:ascii="Calibri" w:hAnsi="Calibri"/>
                <w:sz w:val="20"/>
              </w:rPr>
              <w:t>Si sostiene una volta sola nel periodo beta; se non lo superi, si riprova quando l'esame diventa definitivo</w:t>
            </w:r>
          </w:p>
        </w:tc>
      </w:tr>
    </w:tbl>
    <w:p/>
    <w:p>
      <w:pPr>
        <w:spacing w:after="120" w:line="360" w:lineRule="auto"/>
      </w:pPr>
      <w:r>
        <w:rPr>
          <w:rFonts w:ascii="Calibri" w:hAnsi="Calibri"/>
          <w:b w:val="0"/>
          <w:i w:val="0"/>
          <w:color w:val="6C757D"/>
          <w:sz w:val="20"/>
        </w:rPr>
        <w:t>Ogni tentativo va pagato. Non ci sono rimborsi per gli esami non superati né per gli appuntamenti mancati.</w:t>
      </w:r>
    </w:p>
    <w:p>
      <w:pPr>
        <w:pStyle w:val="Heading1"/>
        <w:spacing w:before="360" w:after="160"/>
      </w:pPr>
      <w:r>
        <w:rPr>
          <w:rFonts w:ascii="Calibri" w:hAnsi="Calibri"/>
          <w:b/>
          <w:color w:val="0177FF"/>
          <w:sz w:val="32"/>
        </w:rPr>
        <w:t>Tabella C — spostare o annullare</w:t>
      </w:r>
    </w:p>
    <w:tbl>
      <w:tblPr>
        <w:tblStyle w:val="LightGrid-Accent1"/>
        <w:tblW w:type="auto" w:w="0"/>
        <w:jc w:val="center"/>
        <w:tblLook w:firstColumn="1" w:firstRow="1" w:lastColumn="0" w:lastRow="0" w:noHBand="0" w:noVBand="1" w:val="04A0"/>
      </w:tblPr>
      <w:tblGrid>
        <w:gridCol w:w="4873"/>
        <w:gridCol w:w="4873"/>
      </w:tblGrid>
      <w:tr>
        <w:tc>
          <w:tcPr>
            <w:tcW w:type="dxa" w:w="4873"/>
            <w:shd w:val="clear" w:color="auto" w:fill="0177FF"/>
          </w:tcPr>
          <w:p>
            <w:r>
              <w:rPr>
                <w:rFonts w:ascii="Calibri" w:hAnsi="Calibri"/>
                <w:b/>
                <w:color w:val="FFFFFF"/>
                <w:sz w:val="20"/>
              </w:rPr>
              <w:t>Quando</w:t>
            </w:r>
          </w:p>
        </w:tc>
        <w:tc>
          <w:tcPr>
            <w:tcW w:type="dxa" w:w="4873"/>
            <w:shd w:val="clear" w:color="auto" w:fill="0177FF"/>
          </w:tcPr>
          <w:p>
            <w:r>
              <w:rPr>
                <w:rFonts w:ascii="Calibri" w:hAnsi="Calibri"/>
                <w:b/>
                <w:color w:val="FFFFFF"/>
                <w:sz w:val="20"/>
              </w:rPr>
              <w:t>Cosa succede</w:t>
            </w:r>
          </w:p>
        </w:tc>
      </w:tr>
      <w:tr>
        <w:tc>
          <w:tcPr>
            <w:tcW w:type="dxa" w:w="4873"/>
          </w:tcPr>
          <w:p>
            <w:r>
              <w:rPr>
                <w:rFonts w:ascii="Calibri" w:hAnsi="Calibri"/>
                <w:sz w:val="20"/>
              </w:rPr>
              <w:t>Almeno 24 ore prima</w:t>
            </w:r>
          </w:p>
        </w:tc>
        <w:tc>
          <w:tcPr>
            <w:tcW w:type="dxa" w:w="4873"/>
          </w:tcPr>
          <w:p>
            <w:r>
              <w:rPr>
                <w:rFonts w:ascii="Calibri" w:hAnsi="Calibri"/>
                <w:sz w:val="20"/>
              </w:rPr>
              <w:t>Puoi spostare o annullare l'appuntamento.</w:t>
            </w:r>
          </w:p>
        </w:tc>
      </w:tr>
      <w:tr>
        <w:tc>
          <w:tcPr>
            <w:tcW w:type="dxa" w:w="4873"/>
          </w:tcPr>
          <w:p>
            <w:r>
              <w:rPr>
                <w:rFonts w:ascii="Calibri" w:hAnsi="Calibri"/>
                <w:sz w:val="20"/>
              </w:rPr>
              <w:t>Meno di 24 ore prima</w:t>
            </w:r>
          </w:p>
        </w:tc>
        <w:tc>
          <w:tcPr>
            <w:tcW w:type="dxa" w:w="4873"/>
          </w:tcPr>
          <w:p>
            <w:r>
              <w:rPr>
                <w:rFonts w:ascii="Calibri" w:hAnsi="Calibri"/>
                <w:sz w:val="20"/>
              </w:rPr>
              <w:t>La quota è persa. Con un voucher aziendale, si perde il voucher.</w:t>
            </w:r>
          </w:p>
        </w:tc>
      </w:tr>
      <w:tr>
        <w:tc>
          <w:tcPr>
            <w:tcW w:type="dxa" w:w="4873"/>
          </w:tcPr>
          <w:p>
            <w:r>
              <w:rPr>
                <w:rFonts w:ascii="Calibri" w:hAnsi="Calibri"/>
                <w:sz w:val="20"/>
              </w:rPr>
              <w:t>Assenza senza disdetta (no-show)</w:t>
            </w:r>
          </w:p>
        </w:tc>
        <w:tc>
          <w:tcPr>
            <w:tcW w:type="dxa" w:w="4873"/>
          </w:tcPr>
          <w:p>
            <w:r>
              <w:rPr>
                <w:rFonts w:ascii="Calibri" w:hAnsi="Calibri"/>
                <w:sz w:val="20"/>
              </w:rPr>
              <w:t>L'azienda può vedersi addebitare una penale di no-show.</w:t>
            </w:r>
          </w:p>
        </w:tc>
      </w:tr>
    </w:tbl>
    <w:p/>
    <w:p>
      <w:pPr>
        <w:pStyle w:val="Heading1"/>
        <w:spacing w:before="360" w:after="160"/>
      </w:pPr>
      <w:r>
        <w:rPr>
          <w:rFonts w:ascii="Calibri" w:hAnsi="Calibri"/>
          <w:b/>
          <w:color w:val="0177FF"/>
          <w:sz w:val="32"/>
        </w:rPr>
        <w:t>Fonti</w:t>
      </w:r>
    </w:p>
    <w:p>
      <w:pPr>
        <w:spacing w:after="120" w:line="360" w:lineRule="auto"/>
      </w:pPr>
      <w:r>
        <w:rPr>
          <w:rFonts w:ascii="Calibri" w:hAnsi="Calibri"/>
          <w:b w:val="0"/>
          <w:i w:val="0"/>
          <w:color w:val="6C757D"/>
          <w:sz w:val="20"/>
        </w:rPr>
        <w:t>Tutte consultate il 18 agosto 2026. Sono le pagine da ri-controllare prima di fidarsi di questo documento: le policy d'esame cambiano senza preavviso.</w:t>
      </w:r>
    </w:p>
    <w:p>
      <w:pPr>
        <w:pStyle w:val="ListBullet"/>
      </w:pPr>
      <w:r>
        <w:rPr>
          <w:rFonts w:ascii="Calibri" w:hAnsi="Calibri"/>
          <w:sz w:val="22"/>
        </w:rPr>
        <w:t>Microsoft Learn — Exam duration and exam experience (durata, seat time, pause non programmate, accesso a Microsoft Learn durante l'esame)</w:t>
      </w:r>
    </w:p>
    <w:p>
      <w:pPr>
        <w:pStyle w:val="ListBullet"/>
      </w:pPr>
      <w:r>
        <w:rPr>
          <w:rFonts w:ascii="Calibri" w:hAnsi="Calibri"/>
          <w:sz w:val="22"/>
        </w:rPr>
        <w:t>Microsoft Learn — About online exams with Pearson VUE (requisiti di ambiente, check-in, divieti, conseguenze)</w:t>
      </w:r>
    </w:p>
    <w:p>
      <w:pPr>
        <w:pStyle w:val="ListBullet"/>
      </w:pPr>
      <w:r>
        <w:rPr>
          <w:rFonts w:ascii="Calibri" w:hAnsi="Calibri"/>
          <w:sz w:val="22"/>
        </w:rPr>
        <w:t>Microsoft Learn — Exam and Applied Skills assessment lab retake policies</w:t>
      </w:r>
    </w:p>
    <w:p>
      <w:pPr>
        <w:pStyle w:val="ListBullet"/>
      </w:pPr>
      <w:r>
        <w:rPr>
          <w:rFonts w:ascii="Calibri" w:hAnsi="Calibri"/>
          <w:sz w:val="22"/>
        </w:rPr>
        <w:t>Microsoft Learn — Reschedule and cancellation policies</w:t>
      </w:r>
    </w:p>
    <w:p>
      <w:pPr>
        <w:pStyle w:val="ListBullet"/>
      </w:pPr>
      <w:r>
        <w:rPr>
          <w:rFonts w:ascii="Calibri" w:hAnsi="Calibri"/>
          <w:sz w:val="22"/>
        </w:rPr>
        <w:t>Microsoft Learn — Register and schedule an exam (nome legale, limite di due esami, finestra di 90 giorni)</w:t>
      </w:r>
    </w:p>
    <w:p>
      <w:pPr>
        <w:pStyle w:val="ListBullet"/>
      </w:pPr>
      <w:r>
        <w:rPr>
          <w:rFonts w:ascii="Calibri" w:hAnsi="Calibri"/>
          <w:sz w:val="22"/>
        </w:rPr>
        <w:t>Microsoft Learn — Exam frequently asked questions (pause, lab, punteggio, rimborsi, procedura English as a Second Language)</w:t>
      </w:r>
    </w:p>
    <w:p>
      <w:pPr>
        <w:pStyle w:val="ListBullet"/>
      </w:pPr>
      <w:r>
        <w:rPr>
          <w:rFonts w:ascii="Calibri" w:hAnsi="Calibri"/>
          <w:sz w:val="22"/>
        </w:rPr>
        <w:t>Pearson VUE — Global ID Policy 1, la policy applicata agli esami Microsoft</w:t>
      </w:r>
    </w:p>
    <w:p>
      <w:pPr>
        <w:spacing w:after="120" w:line="360" w:lineRule="auto"/>
      </w:pPr>
      <w:r>
        <w:rPr>
          <w:rFonts w:ascii="Calibri" w:hAnsi="Calibri"/>
          <w:b w:val="0"/>
          <w:i w:val="0"/>
          <w:sz w:val="22"/>
        </w:rPr>
      </w:r>
    </w:p>
    <w:p>
      <w:pPr>
        <w:spacing w:after="120" w:line="360" w:lineRule="auto"/>
      </w:pPr>
      <w:r>
        <w:rPr>
          <w:rFonts w:ascii="Calibri" w:hAnsi="Calibri"/>
          <w:b w:val="0"/>
          <w:i w:val="0"/>
          <w:sz w:val="21"/>
        </w:rPr>
        <w:t>Prepararsi è un'altra cosa dal superare l'esame. Se vuoi pianificare le certificazioni del tuo team — chi, quale esame, in che ordine — il template Excel gratuito è su synsphere.it/download, e i dati reali su cosa certificano le aziende italiane sono nell'Osservatorio Certificazioni: synsphere.it/risorse/studi/osservatorio-certificazioni-2026</w:t>
      </w:r>
    </w:p>
    <w:p>
      <w:pPr>
        <w:spacing w:after="120" w:line="360" w:lineRule="auto"/>
      </w:pPr>
      <w:r>
        <w:rPr>
          <w:rFonts w:ascii="Calibri" w:hAnsi="Calibri"/>
          <w:b/>
          <w:i w:val="0"/>
          <w:sz w:val="21"/>
        </w:rPr>
        <w:t>SynSphere Italia è test center accreditato Pearson VUE (ID 89629) e centro Certiport, con sedi a Milano e Bolzano. Per prenotare un esame o organizzare una sessione per il tuo team: synsphere.it/formazione/centro-esami</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6C757D"/>
        <w:sz w:val="18"/>
      </w:rPr>
      <w:t>Checklist esame di certificazione Microsoft  •  SynSphere Italia — https://www.synsphere.it</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